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00591600" w:rsidP="00AE6679" w:rsidRDefault="00591600" w14:paraId="7DFDB0D4" w14:textId="77777777">
      <w:pPr>
        <w:pStyle w:val="Heading2"/>
        <w:tabs>
          <w:tab w:val="left" w:pos="2552"/>
        </w:tabs>
      </w:pPr>
      <w:r w:rsidRPr="00530734">
        <w:t>Safety Data Sheet</w:t>
      </w:r>
    </w:p>
    <w:p w:rsidRPr="00530734" w:rsidR="007B54B3" w:rsidP="00AE6679" w:rsidRDefault="007B54B3" w14:paraId="3C4A326E" w14:textId="76DE057C">
      <w:pPr>
        <w:pStyle w:val="Heading1"/>
        <w:tabs>
          <w:tab w:val="left" w:pos="2552"/>
        </w:tabs>
        <w:rPr/>
      </w:pPr>
      <w:r w:rsidR="007B54B3">
        <w:rPr/>
        <w:t>Argon</w:t>
      </w:r>
      <w:r w:rsidR="00562D50">
        <w:rPr/>
        <w:t xml:space="preserve"> C</w:t>
      </w:r>
      <w:r w:rsidR="00CD4F47">
        <w:rPr/>
        <w:t>2</w:t>
      </w:r>
      <w:r w:rsidR="27C05DB8">
        <w:rPr/>
        <w:t>5</w:t>
      </w:r>
    </w:p>
    <w:p w:rsidRPr="00530734" w:rsidR="007B54B3" w:rsidP="00AE6679" w:rsidRDefault="007B54B3" w14:paraId="057D8666" w14:textId="77777777"/>
    <w:p w:rsidRPr="00FF798C" w:rsidR="007B54B3" w:rsidP="00AE6679" w:rsidRDefault="00591600" w14:paraId="799F2888" w14:textId="08759F6B">
      <w:pPr>
        <w:pStyle w:val="Heading2"/>
        <w:tabs>
          <w:tab w:val="left" w:pos="2552"/>
        </w:tabs>
        <w:rPr>
          <w:rFonts w:ascii="HelveticaNeueLT Std" w:hAnsi="HelveticaNeueLT Std" w:cs="Helvetica"/>
          <w:sz w:val="20"/>
          <w:szCs w:val="20"/>
          <w:lang w:eastAsia="en-AU"/>
        </w:rPr>
      </w:pPr>
      <w:r>
        <w:t xml:space="preserve">Section 1: IDENTIFICATION of the MATERIAL and </w:t>
      </w:r>
      <w:r w:rsidRPr="00774DA7">
        <w:t>S</w:t>
      </w:r>
      <w:r>
        <w:t>UPPLIER</w:t>
      </w:r>
    </w:p>
    <w:p w:rsidRPr="00591600" w:rsidR="007B54B3" w:rsidP="008E02D9" w:rsidRDefault="007B54B3" w14:paraId="69E2D18E" w14:textId="331B615D">
      <w:r w:rsidRPr="00591600">
        <w:t>GHS Product Identifier</w:t>
      </w:r>
      <w:r w:rsidRPr="00591600">
        <w:tab/>
      </w:r>
      <w:r w:rsidRPr="00591600">
        <w:t>Argon</w:t>
      </w:r>
      <w:r w:rsidR="00377E0D">
        <w:t>, Carbon Dioxide</w:t>
      </w:r>
      <w:r w:rsidR="00262252">
        <w:t xml:space="preserve"> mixed</w:t>
      </w:r>
    </w:p>
    <w:p w:rsidRPr="00FF798C" w:rsidR="007B54B3" w:rsidP="008E02D9" w:rsidRDefault="007B54B3" w14:paraId="3D8E2102" w14:textId="4FD6FCA6">
      <w:r w:rsidRPr="00FF798C">
        <w:t xml:space="preserve">Product Name: </w:t>
      </w:r>
      <w:r w:rsidRPr="00FF798C">
        <w:tab/>
      </w:r>
      <w:r w:rsidRPr="00FF798C">
        <w:t>Argon</w:t>
      </w:r>
      <w:r w:rsidR="00181BB1">
        <w:t xml:space="preserve">, </w:t>
      </w:r>
      <w:r w:rsidR="00377E0D">
        <w:t>Carbon Dioxide compressed</w:t>
      </w:r>
    </w:p>
    <w:p w:rsidRPr="00FF798C" w:rsidR="007B54B3" w:rsidP="008E02D9" w:rsidRDefault="007B54B3" w14:paraId="10951D33" w14:textId="1DC64C76">
      <w:pPr>
        <w:rPr>
          <w:color w:val="000000"/>
        </w:rPr>
      </w:pPr>
      <w:r w:rsidRPr="0C605DFE" w:rsidR="007B54B3">
        <w:rPr>
          <w:color w:val="000000" w:themeColor="text1" w:themeTint="FF" w:themeShade="FF"/>
        </w:rPr>
        <w:t xml:space="preserve">Chemical Name: </w:t>
      </w:r>
      <w:r>
        <w:tab/>
      </w:r>
      <w:r w:rsidR="007B54B3">
        <w:rPr/>
        <w:t>Argon</w:t>
      </w:r>
      <w:r w:rsidR="007B54B3">
        <w:rPr/>
        <w:t xml:space="preserve"> </w:t>
      </w:r>
      <w:r w:rsidR="00CD4F47">
        <w:rPr/>
        <w:t>7</w:t>
      </w:r>
      <w:r w:rsidR="0A558DB6">
        <w:rPr/>
        <w:t>5</w:t>
      </w:r>
      <w:r w:rsidR="00377E0D">
        <w:rPr/>
        <w:t xml:space="preserve">%, Carbon Dioxide </w:t>
      </w:r>
      <w:r w:rsidR="00CD4F47">
        <w:rPr/>
        <w:t>2</w:t>
      </w:r>
      <w:r w:rsidR="1C73B197">
        <w:rPr/>
        <w:t>5</w:t>
      </w:r>
      <w:r w:rsidR="00377E0D">
        <w:rPr/>
        <w:t>%</w:t>
      </w:r>
    </w:p>
    <w:p w:rsidRPr="00FF798C" w:rsidR="007B54B3" w:rsidP="008E02D9" w:rsidRDefault="007B54B3" w14:paraId="438DEE57" w14:textId="7BEA614F">
      <w:r w:rsidR="007B54B3">
        <w:rPr/>
        <w:t xml:space="preserve">Synonym(s): </w:t>
      </w:r>
      <w:r>
        <w:tab/>
      </w:r>
      <w:r w:rsidR="007B54B3">
        <w:rPr/>
        <w:t>ARGON</w:t>
      </w:r>
      <w:r w:rsidR="00237F1D">
        <w:rPr/>
        <w:t xml:space="preserve"> C</w:t>
      </w:r>
      <w:r w:rsidR="00CD4F47">
        <w:rPr/>
        <w:t>2</w:t>
      </w:r>
      <w:r w:rsidR="694A1A3A">
        <w:rPr/>
        <w:t>5</w:t>
      </w:r>
      <w:r w:rsidR="00377E0D">
        <w:rPr/>
        <w:t>, ARGON MIX</w:t>
      </w:r>
      <w:r w:rsidR="00262252">
        <w:rPr/>
        <w:t xml:space="preserve">, SPEEDSHIELD </w:t>
      </w:r>
      <w:r w:rsidR="00CD4F47">
        <w:rPr/>
        <w:t>2</w:t>
      </w:r>
      <w:r w:rsidR="14F124F1">
        <w:rPr/>
        <w:t>5</w:t>
      </w:r>
      <w:r w:rsidR="004E3151">
        <w:rPr/>
        <w:t xml:space="preserve">, ARGON SPEEDSHIELD </w:t>
      </w:r>
      <w:r w:rsidR="00CD4F47">
        <w:rPr/>
        <w:t>2</w:t>
      </w:r>
      <w:r w:rsidR="37E0E9F3">
        <w:rPr/>
        <w:t>5</w:t>
      </w:r>
    </w:p>
    <w:p w:rsidRPr="00FF798C" w:rsidR="007B54B3" w:rsidP="008E02D9" w:rsidRDefault="007B54B3" w14:paraId="36FD5E04" w14:textId="0E1FC53C">
      <w:r w:rsidRPr="00FF798C">
        <w:t>Uses:</w:t>
      </w:r>
      <w:r w:rsidRPr="00FF798C">
        <w:tab/>
      </w:r>
      <w:r w:rsidRPr="00FF798C">
        <w:t xml:space="preserve">Shielding Gas for </w:t>
      </w:r>
      <w:r w:rsidRPr="00591600">
        <w:t>Welding</w:t>
      </w:r>
      <w:r w:rsidRPr="00FF798C">
        <w:t>; Industrial Applications</w:t>
      </w:r>
      <w:r w:rsidR="00DA58F0">
        <w:t>.</w:t>
      </w:r>
    </w:p>
    <w:p w:rsidRPr="00FF798C" w:rsidR="007B54B3" w:rsidP="00AE6679" w:rsidRDefault="007B54B3" w14:paraId="310C9433" w14:textId="77777777">
      <w:pPr>
        <w:pStyle w:val="NoSpacing1"/>
        <w:tabs>
          <w:tab w:val="left" w:pos="2552"/>
        </w:tabs>
      </w:pPr>
    </w:p>
    <w:p w:rsidRPr="00FF798C" w:rsidR="007B54B3" w:rsidP="008E02D9" w:rsidRDefault="007B54B3" w14:paraId="4A9E2CB6" w14:textId="0D6CF9BC">
      <w:r w:rsidRPr="00FF798C">
        <w:t>Supplier Name:</w:t>
      </w:r>
      <w:r w:rsidRPr="00FF798C">
        <w:tab/>
      </w:r>
      <w:r w:rsidRPr="00FF798C">
        <w:t>Speed Gas Pty Ltd</w:t>
      </w:r>
    </w:p>
    <w:p w:rsidRPr="00FF798C" w:rsidR="007B54B3" w:rsidP="008E02D9" w:rsidRDefault="007B54B3" w14:paraId="31262732" w14:textId="6EA8B232">
      <w:r w:rsidRPr="00FF798C">
        <w:t>Address:</w:t>
      </w:r>
      <w:r w:rsidRPr="00FF798C">
        <w:tab/>
      </w:r>
      <w:r w:rsidRPr="00FF798C">
        <w:t>49 Chard Road, Brookvale, NSW 2100</w:t>
      </w:r>
    </w:p>
    <w:p w:rsidRPr="00FF798C" w:rsidR="007B54B3" w:rsidP="008E02D9" w:rsidRDefault="007B54B3" w14:paraId="1FBA8447" w14:textId="47B49303">
      <w:r w:rsidRPr="00FF798C">
        <w:t>Telephone:</w:t>
      </w:r>
      <w:r w:rsidRPr="00FF798C">
        <w:tab/>
      </w:r>
      <w:r w:rsidRPr="00FF798C">
        <w:t>1300 GAS NOW, 02 9907 7999</w:t>
      </w:r>
    </w:p>
    <w:p w:rsidRPr="00FF798C" w:rsidR="007B54B3" w:rsidP="008E02D9" w:rsidRDefault="007B54B3" w14:paraId="51716CD6" w14:textId="7619383A">
      <w:r w:rsidRPr="00FF798C">
        <w:t>Fax:</w:t>
      </w:r>
      <w:r w:rsidRPr="00FF798C">
        <w:tab/>
      </w:r>
      <w:r w:rsidRPr="00FF798C">
        <w:t>02 9907 7666</w:t>
      </w:r>
    </w:p>
    <w:p w:rsidR="00D87EF8" w:rsidP="008E02D9" w:rsidRDefault="007B54B3" w14:paraId="10A37323" w14:textId="77777777">
      <w:r w:rsidRPr="00FF798C">
        <w:t>Emergency:</w:t>
      </w:r>
      <w:r w:rsidRPr="00FF798C">
        <w:tab/>
      </w:r>
      <w:r w:rsidRPr="00FF798C" w:rsidR="00D87EF8">
        <w:t xml:space="preserve">24hr </w:t>
      </w:r>
      <w:r w:rsidRPr="00810C7A" w:rsidR="00D87EF8">
        <w:rPr>
          <w:sz w:val="18"/>
          <w:szCs w:val="18"/>
        </w:rPr>
        <w:t>EMERGENCY TELEPHONE</w:t>
      </w:r>
      <w:r w:rsidRPr="00FF798C" w:rsidR="00D87EF8">
        <w:t xml:space="preserve"> (Australia Only) </w:t>
      </w:r>
      <w:r w:rsidR="00D87EF8">
        <w:t>1300 994 556</w:t>
      </w:r>
    </w:p>
    <w:p w:rsidRPr="00FF798C" w:rsidR="007B54B3" w:rsidP="008E02D9" w:rsidRDefault="007B54B3" w14:paraId="690EE611" w14:textId="64AB09CA">
      <w:r w:rsidRPr="00FF798C">
        <w:t>Emergency:</w:t>
      </w:r>
      <w:r w:rsidRPr="00FF798C">
        <w:tab/>
      </w:r>
      <w:r w:rsidRPr="00FF798C">
        <w:t>DIAL 000</w:t>
      </w:r>
    </w:p>
    <w:p w:rsidRPr="00FF798C" w:rsidR="007B54B3" w:rsidP="008E02D9" w:rsidRDefault="007B54B3" w14:paraId="7B9CF6C9" w14:textId="460E955B">
      <w:r w:rsidRPr="00FF798C">
        <w:t>Website:</w:t>
      </w:r>
      <w:r w:rsidR="00591600">
        <w:tab/>
      </w:r>
      <w:hyperlink w:history="1" r:id="rId10">
        <w:r w:rsidRPr="00EF7B10" w:rsidR="00591600">
          <w:rPr>
            <w:rStyle w:val="Hyperlink"/>
            <w:rFonts w:ascii="HelveticaNeueLT Std" w:hAnsi="HelveticaNeueLT Std" w:cs="Helvetica"/>
            <w:szCs w:val="20"/>
          </w:rPr>
          <w:t>www.speedgas.com.au</w:t>
        </w:r>
      </w:hyperlink>
    </w:p>
    <w:p w:rsidR="007B54B3" w:rsidP="00AE6679" w:rsidRDefault="007B54B3" w14:paraId="77AAAC81" w14:textId="167F8755">
      <w:pPr>
        <w:ind w:left="0" w:firstLine="0"/>
      </w:pPr>
    </w:p>
    <w:p w:rsidR="00C15052" w:rsidP="00AE6679" w:rsidRDefault="00C15052" w14:paraId="3577865F" w14:textId="0EB4CA30">
      <w:pPr>
        <w:ind w:left="0" w:firstLine="0"/>
      </w:pPr>
    </w:p>
    <w:p w:rsidR="00C15052" w:rsidP="00AE6679" w:rsidRDefault="00C15052" w14:paraId="48BD4C3C" w14:textId="77777777">
      <w:pPr>
        <w:ind w:left="0" w:firstLine="0"/>
      </w:pPr>
    </w:p>
    <w:p w:rsidRPr="00FF798C" w:rsidR="00591600" w:rsidP="00AE6679" w:rsidRDefault="00591600" w14:paraId="686F7215" w14:textId="167872C3">
      <w:pPr>
        <w:pStyle w:val="Heading2"/>
        <w:tabs>
          <w:tab w:val="left" w:pos="2552"/>
        </w:tabs>
      </w:pPr>
      <w:r>
        <w:t xml:space="preserve">Section 2: </w:t>
      </w:r>
      <w:r w:rsidRPr="00774DA7">
        <w:t>HAZARD</w:t>
      </w:r>
      <w:r>
        <w:t>(</w:t>
      </w:r>
      <w:r w:rsidRPr="00774DA7">
        <w:t>S</w:t>
      </w:r>
      <w:r>
        <w:t>)</w:t>
      </w:r>
      <w:r w:rsidRPr="00774DA7">
        <w:t xml:space="preserve"> IDENTIFICATION</w:t>
      </w:r>
    </w:p>
    <w:p w:rsidRPr="00FF798C" w:rsidR="007B54B3" w:rsidP="00AE6679" w:rsidRDefault="007B54B3" w14:paraId="69A8C872" w14:textId="77777777">
      <w:r w:rsidRPr="00FF798C">
        <w:t>CLASSIFIED AS HAZARDOUS ACCORDING TO SAFE WORK AUSTRALIA CRITERIA</w:t>
      </w:r>
    </w:p>
    <w:p w:rsidRPr="00FF798C" w:rsidR="007B54B3" w:rsidP="00AE6679" w:rsidRDefault="007B54B3" w14:paraId="0B1EB9B9" w14:textId="77777777">
      <w:r w:rsidRPr="00FF798C">
        <w:t>CLASSIFIED AS DANGEROUS GOODS BY THE CRITERIA OF THE ADG CODE</w:t>
      </w:r>
    </w:p>
    <w:p w:rsidRPr="00FF798C" w:rsidR="007B54B3" w:rsidP="00AE6679" w:rsidRDefault="007B54B3" w14:paraId="34C7AECC" w14:textId="77777777"/>
    <w:p w:rsidRPr="00FF798C" w:rsidR="007B54B3" w:rsidP="00AE6679" w:rsidRDefault="007B54B3" w14:paraId="6B89919D" w14:textId="77777777">
      <w:r w:rsidRPr="00FF798C">
        <w:t xml:space="preserve">GHS Classification: </w:t>
      </w:r>
      <w:r w:rsidRPr="00FF798C">
        <w:tab/>
      </w:r>
      <w:r w:rsidRPr="00FF798C">
        <w:t>Gases Under Pressure: Compressed Gas</w:t>
      </w:r>
    </w:p>
    <w:p w:rsidRPr="00FF798C" w:rsidR="007B54B3" w:rsidP="00AE6679" w:rsidRDefault="007B54B3" w14:paraId="17A41525" w14:textId="77777777">
      <w:r w:rsidRPr="00FF798C">
        <w:t>Label Elements:</w:t>
      </w:r>
      <w:r w:rsidRPr="00FF798C">
        <w:tab/>
      </w:r>
    </w:p>
    <w:p w:rsidRPr="00FF798C" w:rsidR="007B54B3" w:rsidP="00AE6679" w:rsidRDefault="007B54B3" w14:paraId="0CCBEF81" w14:textId="2A104169">
      <w:r w:rsidRPr="00FF798C">
        <w:t xml:space="preserve">Signal Word: </w:t>
      </w:r>
      <w:r w:rsidRPr="00FF798C">
        <w:tab/>
      </w:r>
      <w:r w:rsidRPr="00FF798C">
        <w:t>WARNING</w:t>
      </w:r>
    </w:p>
    <w:p w:rsidRPr="00FF798C" w:rsidR="007B54B3" w:rsidP="00AE6679" w:rsidRDefault="007B54B3" w14:paraId="06AFF126" w14:textId="373C4D30">
      <w:r>
        <w:rPr>
          <w:noProof/>
        </w:rPr>
        <mc:AlternateContent>
          <mc:Choice Requires="wps">
            <w:drawing>
              <wp:anchor distT="45720" distB="45720" distL="114300" distR="114300" simplePos="0" relativeHeight="251659264" behindDoc="0" locked="0" layoutInCell="1" allowOverlap="1" wp14:anchorId="4634C365" wp14:editId="6A89C4D2">
                <wp:simplePos x="0" y="0"/>
                <wp:positionH relativeFrom="column">
                  <wp:posOffset>1363980</wp:posOffset>
                </wp:positionH>
                <wp:positionV relativeFrom="paragraph">
                  <wp:posOffset>46990</wp:posOffset>
                </wp:positionV>
                <wp:extent cx="741045" cy="630555"/>
                <wp:effectExtent l="1905" t="0" r="0" b="12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4B3" w:rsidP="00591600" w:rsidRDefault="007B54B3" w14:paraId="7138D6F9" w14:textId="77777777">
                            <w:r w:rsidRPr="003D6AE3">
                              <w:rPr>
                                <w:noProof/>
                              </w:rPr>
                              <w:drawing>
                                <wp:inline distT="0" distB="0" distL="0" distR="0" wp14:anchorId="2C9C1421" wp14:editId="7ABD119F">
                                  <wp:extent cx="533400" cy="533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7C3B411">
              <v:shapetype id="_x0000_t202" coordsize="21600,21600" o:spt="202" path="m,l,21600r21600,l21600,xe" w14:anchorId="4634C365">
                <v:stroke joinstyle="miter"/>
                <v:path gradientshapeok="t" o:connecttype="rect"/>
              </v:shapetype>
              <v:shape id="Text Box 9" style="position:absolute;left:0;text-align:left;margin-left:107.4pt;margin-top:3.7pt;width:58.35pt;height:49.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">
                <v:textbox>
                  <w:txbxContent>
                    <w:p w:rsidR="007B54B3" w:rsidP="00591600" w:rsidRDefault="007B54B3" w14:paraId="672A6659" w14:textId="77777777">
                      <w:r w:rsidRPr="003D6AE3">
                        <w:rPr>
                          <w:noProof/>
                        </w:rPr>
                        <w:drawing>
                          <wp:inline distT="0" distB="0" distL="0" distR="0" wp14:anchorId="0B5784B0" wp14:editId="7ABD119F">
                            <wp:extent cx="533400" cy="533400"/>
                            <wp:effectExtent l="0" t="0" r="0" b="0"/>
                            <wp:docPr id="2460375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xbxContent>
                </v:textbox>
                <w10:wrap type="square"/>
              </v:shape>
            </w:pict>
          </mc:Fallback>
        </mc:AlternateContent>
      </w:r>
      <w:r w:rsidRPr="00FF798C">
        <w:t xml:space="preserve">Pictogram(s): </w:t>
      </w:r>
    </w:p>
    <w:p w:rsidRPr="00FF798C" w:rsidR="007B54B3" w:rsidP="00AE6679" w:rsidRDefault="007B54B3" w14:paraId="26C2E4A5" w14:textId="77777777"/>
    <w:p w:rsidRPr="00FF798C" w:rsidR="007B54B3" w:rsidP="00AE6679" w:rsidRDefault="007B54B3" w14:paraId="1DCA5D5E" w14:textId="77777777"/>
    <w:p w:rsidRPr="00FF798C" w:rsidR="007B54B3" w:rsidP="00AE6679" w:rsidRDefault="007B54B3" w14:paraId="776CA74D" w14:textId="77777777"/>
    <w:p w:rsidRPr="00FF798C" w:rsidR="007B54B3" w:rsidP="00AE6679" w:rsidRDefault="007B54B3" w14:paraId="1E5B321B" w14:textId="77777777"/>
    <w:p w:rsidRPr="00FF798C" w:rsidR="007B54B3" w:rsidP="00AE6679" w:rsidRDefault="007B54B3" w14:paraId="2B9DF679" w14:textId="77777777">
      <w:r w:rsidRPr="00FF798C">
        <w:t xml:space="preserve">Hazard Statements: </w:t>
      </w:r>
      <w:r w:rsidRPr="00FF798C">
        <w:tab/>
      </w:r>
      <w:r w:rsidRPr="00FF798C">
        <w:t>H280 – Contains gas under pressure; May explode if heated.</w:t>
      </w:r>
    </w:p>
    <w:p w:rsidRPr="00FF798C" w:rsidR="007B54B3" w:rsidP="00AE6679" w:rsidRDefault="007B54B3" w14:paraId="6605506E" w14:textId="77777777">
      <w:r w:rsidRPr="00FF798C">
        <w:t>Prevention Statements:</w:t>
      </w:r>
      <w:r w:rsidRPr="00FF798C">
        <w:tab/>
      </w:r>
      <w:r w:rsidRPr="00FF798C">
        <w:t>None allocated</w:t>
      </w:r>
    </w:p>
    <w:p w:rsidRPr="00FF798C" w:rsidR="007B54B3" w:rsidP="00AE6679" w:rsidRDefault="007B54B3" w14:paraId="74EB68F2" w14:textId="77777777">
      <w:r w:rsidRPr="00FF798C">
        <w:t>Response Statements:</w:t>
      </w:r>
      <w:r w:rsidRPr="00FF798C">
        <w:tab/>
      </w:r>
      <w:r w:rsidRPr="00FF798C">
        <w:t>None allocated</w:t>
      </w:r>
    </w:p>
    <w:p w:rsidRPr="00FF798C" w:rsidR="007B54B3" w:rsidP="00AE6679" w:rsidRDefault="007B54B3" w14:paraId="0625F5B7" w14:textId="77777777">
      <w:r w:rsidRPr="00FF798C">
        <w:t>Storage Statements:</w:t>
      </w:r>
      <w:r w:rsidRPr="00FF798C">
        <w:tab/>
      </w:r>
      <w:r w:rsidRPr="00FF798C">
        <w:t>P4</w:t>
      </w:r>
      <w:r>
        <w:t>10</w:t>
      </w:r>
      <w:r w:rsidRPr="00FF798C">
        <w:t xml:space="preserve"> + P</w:t>
      </w:r>
      <w:r>
        <w:t>403</w:t>
      </w:r>
      <w:r w:rsidRPr="00FF798C">
        <w:tab/>
      </w:r>
      <w:r w:rsidRPr="00FF798C">
        <w:t>Protect from sunlight. Store in a well-ventilated place.</w:t>
      </w:r>
    </w:p>
    <w:p w:rsidRPr="00FF798C" w:rsidR="007B54B3" w:rsidP="00AE6679" w:rsidRDefault="007B54B3" w14:paraId="7950333C" w14:textId="77777777">
      <w:r w:rsidRPr="00FF798C">
        <w:t>Disposal Statements:</w:t>
      </w:r>
      <w:r w:rsidRPr="00FF798C">
        <w:tab/>
      </w:r>
      <w:r w:rsidRPr="00FF798C">
        <w:t>None allocated</w:t>
      </w:r>
    </w:p>
    <w:p w:rsidRPr="00FF798C" w:rsidR="007B54B3" w:rsidP="00AE6679" w:rsidRDefault="007B54B3" w14:paraId="14CA8920" w14:textId="77777777">
      <w:r w:rsidRPr="00FF798C">
        <w:t xml:space="preserve">Other Hazards: </w:t>
      </w:r>
      <w:r w:rsidRPr="00FF798C">
        <w:tab/>
      </w:r>
      <w:r w:rsidRPr="00FF798C">
        <w:t>Asphyxiant. In addition to any other important health or physical hazards, this product may displace oxygen and cause rapid suffocation.</w:t>
      </w:r>
    </w:p>
    <w:p w:rsidR="007B54B3" w:rsidP="00AE6679" w:rsidRDefault="007B54B3" w14:paraId="38FB3BB6" w14:textId="0369FF39">
      <w:r>
        <w:br w:type="page"/>
      </w:r>
    </w:p>
    <w:p w:rsidR="00BE2566" w:rsidP="00BE2566" w:rsidRDefault="00BE2566" w14:paraId="1D9EBCAB" w14:textId="6DB8A0F1">
      <w:pPr>
        <w:pStyle w:val="Heading2"/>
      </w:pPr>
      <w:r w:rsidRPr="00B7742D">
        <w:t xml:space="preserve">Section </w:t>
      </w:r>
      <w:r>
        <w:t>3</w:t>
      </w:r>
      <w:r w:rsidRPr="00B7742D">
        <w:t xml:space="preserve">: </w:t>
      </w:r>
      <w:r w:rsidRPr="00774DA7">
        <w:t>COMPOSITION / INFORMATION ON INGREDIENTS</w:t>
      </w:r>
    </w:p>
    <w:p w:rsidRPr="00FF798C" w:rsidR="007B54B3" w:rsidP="00AE6679" w:rsidRDefault="007B54B3" w14:paraId="57BF2499" w14:textId="1CAFC17E">
      <w:r w:rsidRPr="00FF798C">
        <w:t>Substances / Mixtures</w:t>
      </w:r>
    </w:p>
    <w:tbl>
      <w:tblPr>
        <w:tblStyle w:val="TableGrid"/>
        <w:tblW w:w="0" w:type="auto"/>
        <w:tblLayout w:type="fixed"/>
        <w:tblLook w:val="04A0" w:firstRow="1" w:lastRow="0" w:firstColumn="1" w:lastColumn="0" w:noHBand="0" w:noVBand="1"/>
      </w:tblPr>
      <w:tblGrid>
        <w:gridCol w:w="2329"/>
        <w:gridCol w:w="2329"/>
        <w:gridCol w:w="2329"/>
        <w:gridCol w:w="2329"/>
      </w:tblGrid>
      <w:tr w:rsidRPr="00FF798C" w:rsidR="007B54B3" w:rsidTr="0C605DFE" w14:paraId="4BB29033" w14:textId="77777777">
        <w:tc>
          <w:tcPr>
            <w:tcW w:w="2329" w:type="dxa"/>
            <w:tcMar/>
          </w:tcPr>
          <w:p w:rsidRPr="00FF798C" w:rsidR="007B54B3" w:rsidP="00AE6679" w:rsidRDefault="007B54B3" w14:paraId="5AEBD38D" w14:textId="77777777">
            <w:r w:rsidRPr="00FF798C">
              <w:t>Ingredient</w:t>
            </w:r>
          </w:p>
        </w:tc>
        <w:tc>
          <w:tcPr>
            <w:tcW w:w="2329" w:type="dxa"/>
            <w:tcMar/>
          </w:tcPr>
          <w:p w:rsidRPr="00FF798C" w:rsidR="007B54B3" w:rsidP="00AE6679" w:rsidRDefault="007B54B3" w14:paraId="241FBD7D" w14:textId="77777777">
            <w:r w:rsidRPr="00FF798C">
              <w:t>CAS Number</w:t>
            </w:r>
          </w:p>
        </w:tc>
        <w:tc>
          <w:tcPr>
            <w:tcW w:w="2329" w:type="dxa"/>
            <w:tcMar/>
          </w:tcPr>
          <w:p w:rsidRPr="00FF798C" w:rsidR="007B54B3" w:rsidP="00AE6679" w:rsidRDefault="007B54B3" w14:paraId="70B52226" w14:textId="77777777">
            <w:r w:rsidRPr="00FF798C">
              <w:t>EC Number</w:t>
            </w:r>
          </w:p>
        </w:tc>
        <w:tc>
          <w:tcPr>
            <w:tcW w:w="2329" w:type="dxa"/>
            <w:tcMar/>
          </w:tcPr>
          <w:p w:rsidRPr="00FF798C" w:rsidR="007B54B3" w:rsidP="00AE6679" w:rsidRDefault="007B54B3" w14:paraId="6FEBFF6B" w14:textId="77777777">
            <w:r w:rsidRPr="00FF798C">
              <w:t>Content</w:t>
            </w:r>
          </w:p>
        </w:tc>
      </w:tr>
      <w:tr w:rsidRPr="00FF798C" w:rsidR="007B54B3" w:rsidTr="0C605DFE" w14:paraId="4214D4C5" w14:textId="77777777">
        <w:tc>
          <w:tcPr>
            <w:tcW w:w="2329" w:type="dxa"/>
            <w:tcMar/>
          </w:tcPr>
          <w:p w:rsidRPr="00FF798C" w:rsidR="007B54B3" w:rsidP="00AE6679" w:rsidRDefault="007B54B3" w14:paraId="1C52D6C3" w14:textId="77777777">
            <w:r w:rsidRPr="00FF798C">
              <w:t>ARGON</w:t>
            </w:r>
          </w:p>
        </w:tc>
        <w:tc>
          <w:tcPr>
            <w:tcW w:w="2329" w:type="dxa"/>
            <w:tcMar/>
          </w:tcPr>
          <w:p w:rsidRPr="00FF798C" w:rsidR="007B54B3" w:rsidP="00AE6679" w:rsidRDefault="007B54B3" w14:paraId="3105AF56" w14:textId="77777777">
            <w:r w:rsidRPr="00FF798C">
              <w:t>7440-37-1</w:t>
            </w:r>
          </w:p>
        </w:tc>
        <w:tc>
          <w:tcPr>
            <w:tcW w:w="2329" w:type="dxa"/>
            <w:tcMar/>
          </w:tcPr>
          <w:p w:rsidRPr="00FF798C" w:rsidR="007B54B3" w:rsidP="00AE6679" w:rsidRDefault="007B54B3" w14:paraId="42244E6F" w14:textId="77777777">
            <w:r w:rsidRPr="00FF798C">
              <w:t>231-147-0</w:t>
            </w:r>
          </w:p>
        </w:tc>
        <w:tc>
          <w:tcPr>
            <w:tcW w:w="2329" w:type="dxa"/>
            <w:tcMar/>
          </w:tcPr>
          <w:p w:rsidRPr="00FF798C" w:rsidR="007B54B3" w:rsidP="00AE6679" w:rsidRDefault="00CD4F47" w14:paraId="05E1CA26" w14:textId="37557CB7">
            <w:r w:rsidR="00CD4F47">
              <w:rPr/>
              <w:t>7</w:t>
            </w:r>
            <w:r w:rsidR="3A24DDD1">
              <w:rPr/>
              <w:t>5</w:t>
            </w:r>
            <w:r w:rsidR="007B54B3">
              <w:rPr/>
              <w:t>%</w:t>
            </w:r>
          </w:p>
        </w:tc>
      </w:tr>
      <w:tr w:rsidRPr="00FF798C" w:rsidR="00F964F2" w:rsidTr="0C605DFE" w14:paraId="5A1BC5A3" w14:textId="77777777">
        <w:tc>
          <w:tcPr>
            <w:tcW w:w="2329" w:type="dxa"/>
            <w:tcMar/>
          </w:tcPr>
          <w:p w:rsidRPr="00FF798C" w:rsidR="00F964F2" w:rsidP="00AE6679" w:rsidRDefault="00F964F2" w14:paraId="5089B233" w14:textId="26142F5D">
            <w:r>
              <w:t>CARBON DIOXIDE</w:t>
            </w:r>
          </w:p>
        </w:tc>
        <w:tc>
          <w:tcPr>
            <w:tcW w:w="2329" w:type="dxa"/>
            <w:tcMar/>
          </w:tcPr>
          <w:p w:rsidRPr="00FF798C" w:rsidR="00F964F2" w:rsidP="00AE6679" w:rsidRDefault="00F964F2" w14:paraId="4D862871" w14:textId="7359516E">
            <w:r>
              <w:t>124-38-9</w:t>
            </w:r>
          </w:p>
        </w:tc>
        <w:tc>
          <w:tcPr>
            <w:tcW w:w="2329" w:type="dxa"/>
            <w:tcMar/>
          </w:tcPr>
          <w:p w:rsidRPr="00FF798C" w:rsidR="00F964F2" w:rsidP="00AE6679" w:rsidRDefault="00F964F2" w14:paraId="2ECA4FB1" w14:textId="5FFD968E">
            <w:r>
              <w:t>204-696-9</w:t>
            </w:r>
          </w:p>
        </w:tc>
        <w:tc>
          <w:tcPr>
            <w:tcW w:w="2329" w:type="dxa"/>
            <w:tcMar/>
          </w:tcPr>
          <w:p w:rsidR="00F964F2" w:rsidP="00AE6679" w:rsidRDefault="00CD4F47" w14:paraId="22600E92" w14:textId="47E8029F">
            <w:r w:rsidR="00CD4F47">
              <w:rPr/>
              <w:t>2</w:t>
            </w:r>
            <w:r w:rsidR="4144D08B">
              <w:rPr/>
              <w:t>5</w:t>
            </w:r>
            <w:r w:rsidR="00F964F2">
              <w:rPr/>
              <w:t>%</w:t>
            </w:r>
          </w:p>
        </w:tc>
      </w:tr>
    </w:tbl>
    <w:p w:rsidR="007B54B3" w:rsidP="00AE6679" w:rsidRDefault="007B54B3" w14:paraId="6098CD83" w14:textId="77777777"/>
    <w:p w:rsidRPr="00FF798C" w:rsidR="007B54B3" w:rsidP="00AE6679" w:rsidRDefault="0011201A" w14:paraId="6110F686" w14:textId="7E65E8A2">
      <w:r>
        <w:tab/>
      </w:r>
      <w:r w:rsidRPr="00FF798C" w:rsidR="007B54B3">
        <w:t>There are no additional ingredients present which, within the current knowledge of the supplier and in th</w:t>
      </w:r>
      <w:r>
        <w:t xml:space="preserve">e </w:t>
      </w:r>
      <w:r w:rsidRPr="00FF798C" w:rsidR="007B54B3">
        <w:t>concentrations applicable, are classified as hazardous to health or the environment and hence require reporting in this section.</w:t>
      </w:r>
    </w:p>
    <w:p w:rsidR="007B54B3" w:rsidP="00AE6679" w:rsidRDefault="007B54B3" w14:paraId="62CE6E03" w14:textId="3572C2A8"/>
    <w:p w:rsidR="0037178B" w:rsidP="0037178B" w:rsidRDefault="0037178B" w14:paraId="54AA9F18" w14:textId="6AB178C3">
      <w:pPr>
        <w:pStyle w:val="Heading2"/>
      </w:pPr>
      <w:r>
        <w:t xml:space="preserve">Section 4: </w:t>
      </w:r>
      <w:r w:rsidRPr="00774DA7">
        <w:t>FIRST AID</w:t>
      </w:r>
      <w:r>
        <w:t xml:space="preserve"> MEASURES</w:t>
      </w:r>
    </w:p>
    <w:p w:rsidRPr="00FF798C" w:rsidR="007B54B3" w:rsidP="00337AF7" w:rsidRDefault="007B54B3" w14:paraId="2982584C" w14:textId="77777777">
      <w:pPr>
        <w:pStyle w:val="Heading3"/>
      </w:pPr>
      <w:r w:rsidRPr="00FF798C">
        <w:t>Description of First Aid Measures</w:t>
      </w:r>
    </w:p>
    <w:p w:rsidRPr="00FF798C" w:rsidR="007B54B3" w:rsidP="00AE6679" w:rsidRDefault="007B54B3" w14:paraId="08822B43" w14:textId="67BA4588">
      <w:r w:rsidRPr="00FF798C">
        <w:t xml:space="preserve">Eyes: </w:t>
      </w:r>
      <w:r w:rsidRPr="00FF798C">
        <w:tab/>
      </w:r>
      <w:r w:rsidRPr="00FF798C">
        <w:t>Not applicable.</w:t>
      </w:r>
    </w:p>
    <w:p w:rsidRPr="00FF798C" w:rsidR="007B54B3" w:rsidP="00AE6679" w:rsidRDefault="007B54B3" w14:paraId="04C2600B" w14:textId="60D51732">
      <w:r w:rsidRPr="00FF798C">
        <w:t xml:space="preserve">Inhaled: </w:t>
      </w:r>
      <w:r w:rsidRPr="00FF798C">
        <w:tab/>
      </w:r>
      <w:r w:rsidRPr="00FF798C">
        <w:t xml:space="preserve">Remove from </w:t>
      </w:r>
      <w:proofErr w:type="gramStart"/>
      <w:r w:rsidRPr="00FF798C">
        <w:t>exposure, but</w:t>
      </w:r>
      <w:proofErr w:type="gramEnd"/>
      <w:r w:rsidRPr="00FF798C">
        <w:t xml:space="preserve"> avoid becoming a casualty. </w:t>
      </w:r>
      <w:r w:rsidR="00932B64">
        <w:t xml:space="preserve">To protect </w:t>
      </w:r>
      <w:r w:rsidR="000050ED">
        <w:t>rescuer,</w:t>
      </w:r>
      <w:r w:rsidR="00932B64">
        <w:t xml:space="preserve"> use an Air-line respirator or </w:t>
      </w:r>
      <w:r w:rsidR="005F79B6">
        <w:t>Self-Contained</w:t>
      </w:r>
      <w:r w:rsidR="00932B64">
        <w:t xml:space="preserve"> Breathing Apparatus (SCBA) </w:t>
      </w:r>
      <w:r w:rsidRPr="00FF798C">
        <w:t>Apply artificial respiration if not breathi</w:t>
      </w:r>
      <w:r w:rsidR="00175850">
        <w:t>ng</w:t>
      </w:r>
      <w:r w:rsidRPr="00FF798C">
        <w:t>.</w:t>
      </w:r>
      <w:r>
        <w:t xml:space="preserve"> </w:t>
      </w:r>
      <w:r w:rsidR="00175850">
        <w:t xml:space="preserve">Give Oxygen if available. </w:t>
      </w:r>
      <w:r w:rsidRPr="00FF798C">
        <w:t xml:space="preserve">Rest and keep warm. Obtain medical attention. For advice contact Poisons Information Centre </w:t>
      </w:r>
      <w:r w:rsidRPr="00FF798C">
        <w:rPr>
          <w:rFonts w:cs="Helvetica-Bold"/>
          <w:b/>
          <w:bCs/>
        </w:rPr>
        <w:t>Ph: 13 11 26</w:t>
      </w:r>
      <w:r w:rsidRPr="00FF798C">
        <w:t xml:space="preserve"> or a doctor.</w:t>
      </w:r>
    </w:p>
    <w:p w:rsidRPr="00FF798C" w:rsidR="007B54B3" w:rsidP="00AE6679" w:rsidRDefault="007B54B3" w14:paraId="2FEB2A0A" w14:textId="5A3ACF18">
      <w:r w:rsidRPr="00FF798C">
        <w:t xml:space="preserve">Skin: </w:t>
      </w:r>
      <w:r w:rsidRPr="00FF798C">
        <w:tab/>
      </w:r>
      <w:r w:rsidRPr="00FF798C">
        <w:t>Not applicable.</w:t>
      </w:r>
    </w:p>
    <w:p w:rsidRPr="00FF798C" w:rsidR="007B54B3" w:rsidP="00AE6679" w:rsidRDefault="007B54B3" w14:paraId="6BB88345" w14:textId="1D27BB4A">
      <w:r w:rsidRPr="00FF798C">
        <w:t xml:space="preserve">Ingestion: </w:t>
      </w:r>
      <w:r w:rsidRPr="00FF798C">
        <w:tab/>
      </w:r>
      <w:r w:rsidRPr="00FF798C">
        <w:t>Ingestion is not considered a potential route of exposure.</w:t>
      </w:r>
    </w:p>
    <w:p w:rsidR="007B54B3" w:rsidP="00AE6679" w:rsidRDefault="007B54B3" w14:paraId="2090CC67" w14:textId="3E013D49">
      <w:r w:rsidRPr="00FF798C">
        <w:t>First Aid Facilities</w:t>
      </w:r>
      <w:r w:rsidRPr="00FF798C">
        <w:tab/>
      </w:r>
      <w:r w:rsidR="00373ECF">
        <w:t>Not applicable</w:t>
      </w:r>
    </w:p>
    <w:p w:rsidRPr="00FF798C" w:rsidR="007B54B3" w:rsidP="00AE6679" w:rsidRDefault="007B54B3" w14:paraId="6DFE5944" w14:textId="77777777"/>
    <w:p w:rsidRPr="00FF798C" w:rsidR="007B54B3" w:rsidP="00337AF7" w:rsidRDefault="007B54B3" w14:paraId="51B37B57" w14:textId="77777777">
      <w:pPr>
        <w:pStyle w:val="Heading3"/>
      </w:pPr>
      <w:r w:rsidRPr="00FF798C">
        <w:t>Most important symptoms and effects, both acute and delayed.</w:t>
      </w:r>
    </w:p>
    <w:p w:rsidRPr="00FF798C" w:rsidR="007B54B3" w:rsidP="00AE6679" w:rsidRDefault="00BA25D3" w14:paraId="6D8F9956" w14:textId="3D98AFBD">
      <w:r>
        <w:tab/>
      </w:r>
      <w:r w:rsidRPr="00FF798C" w:rsidR="007B54B3">
        <w:t>In high concentrations may cause asphyxiation. Symptoms may include loss of mobility / consciousness. Victim may not be aware of asphyxiation.</w:t>
      </w:r>
    </w:p>
    <w:p w:rsidRPr="00FF798C" w:rsidR="007B54B3" w:rsidP="00337AF7" w:rsidRDefault="007B54B3" w14:paraId="38FA6530" w14:textId="77777777">
      <w:pPr>
        <w:pStyle w:val="Heading3"/>
      </w:pPr>
      <w:r w:rsidRPr="00FF798C">
        <w:t>Immediate medical attention and special treatment needed.</w:t>
      </w:r>
    </w:p>
    <w:p w:rsidR="007B54B3" w:rsidP="00AE6679" w:rsidRDefault="00BA25D3" w14:paraId="7908C078" w14:textId="259AC3C6">
      <w:pPr>
        <w:rPr>
          <w:rFonts w:ascii="Helvetica" w:hAnsi="Helvetica"/>
          <w:color w:val="FFFFFF"/>
          <w:sz w:val="24"/>
          <w:szCs w:val="24"/>
        </w:rPr>
      </w:pPr>
      <w:r>
        <w:tab/>
      </w:r>
      <w:r w:rsidRPr="00FF798C" w:rsidR="007B54B3">
        <w:t>Treat symptomatically.</w:t>
      </w:r>
      <w:r w:rsidRPr="00FF798C" w:rsidR="007B54B3">
        <w:rPr>
          <w:color w:val="FFFFFF"/>
          <w:sz w:val="24"/>
          <w:szCs w:val="24"/>
        </w:rPr>
        <w:t xml:space="preserve"> FOR USE</w:t>
      </w:r>
    </w:p>
    <w:p w:rsidR="007B54B3" w:rsidP="00AE6679" w:rsidRDefault="007B54B3" w14:paraId="5FCCBA39" w14:textId="44E2FA74"/>
    <w:p w:rsidR="00247909" w:rsidP="00247909" w:rsidRDefault="00247909" w14:paraId="52AF0942" w14:textId="309DDCBB">
      <w:pPr>
        <w:pStyle w:val="Heading2"/>
      </w:pPr>
      <w:r>
        <w:t xml:space="preserve">Section 5: </w:t>
      </w:r>
      <w:r w:rsidRPr="00774DA7">
        <w:t>FIR</w:t>
      </w:r>
      <w:r>
        <w:t>E</w:t>
      </w:r>
      <w:r w:rsidRPr="00774DA7">
        <w:t xml:space="preserve"> </w:t>
      </w:r>
      <w:r>
        <w:t>F</w:t>
      </w:r>
      <w:r w:rsidRPr="00774DA7">
        <w:t>I</w:t>
      </w:r>
      <w:r>
        <w:t>GHTING MEASURES</w:t>
      </w:r>
    </w:p>
    <w:p w:rsidRPr="00FF798C" w:rsidR="007B54B3" w:rsidP="00AE6679" w:rsidRDefault="007B54B3" w14:paraId="30EFA9E7" w14:textId="77777777">
      <w:r w:rsidRPr="00AA659B">
        <w:rPr>
          <w:rStyle w:val="Heading3Char"/>
        </w:rPr>
        <w:t>Extinguishing Media:</w:t>
      </w:r>
      <w:r w:rsidRPr="00FF798C">
        <w:tab/>
      </w:r>
      <w:r w:rsidRPr="00FF798C">
        <w:t>Use water fog to cool containers from protected area.</w:t>
      </w:r>
    </w:p>
    <w:p w:rsidRPr="00FF798C" w:rsidR="007B54B3" w:rsidP="00AE6679" w:rsidRDefault="007B54B3" w14:paraId="7555D290" w14:textId="77777777"/>
    <w:p w:rsidR="00BB00F7" w:rsidP="00AE6679" w:rsidRDefault="007B54B3" w14:paraId="02B2E1D4" w14:textId="1079E137">
      <w:r w:rsidRPr="00AA659B">
        <w:rPr>
          <w:rStyle w:val="Heading3Char"/>
        </w:rPr>
        <w:t>Special hazards</w:t>
      </w:r>
      <w:r w:rsidRPr="00FF798C">
        <w:t xml:space="preserve"> </w:t>
      </w:r>
      <w:r w:rsidRPr="00BF6EA0">
        <w:rPr>
          <w:sz w:val="24"/>
          <w:szCs w:val="24"/>
        </w:rPr>
        <w:t>arising from the substance or mixture</w:t>
      </w:r>
      <w:r w:rsidRPr="00FF798C">
        <w:t>:</w:t>
      </w:r>
    </w:p>
    <w:p w:rsidRPr="00FF798C" w:rsidR="007B54B3" w:rsidP="00AE6679" w:rsidRDefault="00BB00F7" w14:paraId="787BE1BC" w14:textId="4A20F601">
      <w:r>
        <w:tab/>
      </w:r>
      <w:r w:rsidRPr="00FF798C" w:rsidR="00A70F2B">
        <w:t>Non-Flammable</w:t>
      </w:r>
      <w:r w:rsidRPr="00FF798C" w:rsidR="007B54B3">
        <w:t>.</w:t>
      </w:r>
    </w:p>
    <w:p w:rsidRPr="00FF798C" w:rsidR="007B54B3" w:rsidP="00AE6679" w:rsidRDefault="007B54B3" w14:paraId="438FDA37" w14:textId="77777777"/>
    <w:p w:rsidR="007B54B3" w:rsidP="00AE6679" w:rsidRDefault="007B54B3" w14:paraId="779CE08C" w14:textId="0E297FC4">
      <w:r w:rsidRPr="00337AF7">
        <w:rPr>
          <w:rStyle w:val="Heading3Char"/>
        </w:rPr>
        <w:t>Advice for Firefighters:</w:t>
      </w:r>
      <w:r w:rsidRPr="00FF798C">
        <w:tab/>
      </w:r>
      <w:r w:rsidRPr="00FF798C">
        <w:t>Temperatures in a fire may cause cylinders to rupture. Cool cylinders or containers exposed to fire by applying water from a protected</w:t>
      </w:r>
      <w:r w:rsidR="001848E8">
        <w:t xml:space="preserve"> </w:t>
      </w:r>
      <w:r w:rsidRPr="00FF798C">
        <w:t>location. Remove cool cylinders from the path of the fire. Evacuate the area if unable to keep cylinders cool. Do not approach cylinders or containers suspected of being hot.</w:t>
      </w:r>
    </w:p>
    <w:p w:rsidR="00D91B24" w:rsidP="00AE6679" w:rsidRDefault="00D91B24" w14:paraId="691745DC" w14:textId="3CE009F3"/>
    <w:p w:rsidRPr="005F4C90" w:rsidR="007B54B3" w:rsidP="00AE6679" w:rsidRDefault="007B54B3" w14:paraId="5AE52CBD" w14:textId="42605936">
      <w:r w:rsidRPr="00AA659B">
        <w:rPr>
          <w:rStyle w:val="Heading3Char"/>
        </w:rPr>
        <w:t>Hazchem Code:</w:t>
      </w:r>
      <w:r w:rsidRPr="00FF798C">
        <w:t xml:space="preserve"> </w:t>
      </w:r>
      <w:r w:rsidRPr="00FF798C">
        <w:tab/>
      </w:r>
      <w:r w:rsidRPr="005F4C90">
        <w:t>2T</w:t>
      </w:r>
      <w:r w:rsidR="00D91B24">
        <w:t>E</w:t>
      </w:r>
    </w:p>
    <w:p w:rsidRPr="005F4C90" w:rsidR="007B54B3" w:rsidP="00AE6679" w:rsidRDefault="00AA659B" w14:paraId="24F232EB" w14:textId="69546E4E">
      <w:r>
        <w:tab/>
      </w:r>
      <w:r w:rsidRPr="005F4C90" w:rsidR="007B54B3">
        <w:t xml:space="preserve">2 </w:t>
      </w:r>
      <w:r w:rsidR="00D91B24">
        <w:t>-</w:t>
      </w:r>
      <w:r w:rsidRPr="005F4C90" w:rsidR="007B54B3">
        <w:t xml:space="preserve"> Fine Water Spray </w:t>
      </w:r>
    </w:p>
    <w:p w:rsidR="007B54B3" w:rsidP="00AE6679" w:rsidRDefault="001848E8" w14:paraId="7A981631" w14:textId="35DCA346">
      <w:r>
        <w:tab/>
      </w:r>
      <w:r w:rsidRPr="005F4C90" w:rsidR="007B54B3">
        <w:t xml:space="preserve">T </w:t>
      </w:r>
      <w:r w:rsidR="00D91B24">
        <w:t>-</w:t>
      </w:r>
      <w:r w:rsidRPr="005F4C90" w:rsidR="007B54B3">
        <w:t xml:space="preserve"> Wear full fire kit and breathing apparatus. Dilute spill and run off.</w:t>
      </w:r>
    </w:p>
    <w:p w:rsidR="00D91B24" w:rsidP="00AE6679" w:rsidRDefault="00D91B24" w14:paraId="347BC0EF" w14:textId="62526640">
      <w:r>
        <w:tab/>
      </w:r>
      <w:r>
        <w:t xml:space="preserve">E – Evacuation of people in and around the immediate vicinity of the incident should be considered. </w:t>
      </w:r>
    </w:p>
    <w:p w:rsidRPr="005F4C90" w:rsidR="007B54B3" w:rsidP="00B62B40" w:rsidRDefault="00B62B40" w14:paraId="6A7B9248" w14:textId="275F77FA">
      <w:pPr>
        <w:pStyle w:val="Heading2"/>
      </w:pPr>
      <w:r>
        <w:t>Section 6: ACCIDENTAL RELEASE MEASURES</w:t>
      </w:r>
    </w:p>
    <w:p w:rsidRPr="00FF798C" w:rsidR="007B54B3" w:rsidP="00337AF7" w:rsidRDefault="007B54B3" w14:paraId="4B7302D2" w14:textId="77777777">
      <w:pPr>
        <w:pStyle w:val="Heading3"/>
      </w:pPr>
      <w:r w:rsidRPr="00FF798C">
        <w:t>Personal precautions, protective equipment and emergency procedures.</w:t>
      </w:r>
    </w:p>
    <w:p w:rsidRPr="00FF798C" w:rsidR="007B54B3" w:rsidP="00AE6679" w:rsidRDefault="007B54B3" w14:paraId="16402143" w14:textId="77777777"/>
    <w:p w:rsidR="00526A1C" w:rsidP="00AE6679" w:rsidRDefault="007B54B3" w14:paraId="569431F6" w14:textId="77777777">
      <w:r w:rsidRPr="00337AF7">
        <w:rPr>
          <w:rStyle w:val="Heading3Char"/>
        </w:rPr>
        <w:t>Non-emergency personnel:</w:t>
      </w:r>
    </w:p>
    <w:p w:rsidRPr="00FF798C" w:rsidR="007B54B3" w:rsidP="00AE6679" w:rsidRDefault="00526A1C" w14:paraId="3548BB31" w14:textId="0E4D8C01">
      <w:r>
        <w:tab/>
      </w:r>
      <w:r w:rsidRPr="00FF798C" w:rsidR="007B54B3">
        <w:t>No action shall be taken involving any personal risk or without suitable training. Evacuate surrounding areas. Keep unnecessary and unprotected personnel from entering. Avoid breathing gas. Provide adequate ventilation.</w:t>
      </w:r>
    </w:p>
    <w:p w:rsidRPr="00FF798C" w:rsidR="007B54B3" w:rsidP="00AE6679" w:rsidRDefault="009C7697" w14:paraId="424214F4" w14:textId="49F950E1">
      <w:r>
        <w:tab/>
      </w:r>
      <w:r w:rsidRPr="00FF798C" w:rsidR="007B54B3">
        <w:t>If the cylinder is leaking, evacuate area of personnel. Inform manufacturer/supplier of leak. Use Personal Protective Equipment (PPE)</w:t>
      </w:r>
      <w:r w:rsidR="007B54B3">
        <w:t xml:space="preserve"> </w:t>
      </w:r>
      <w:r w:rsidRPr="00FF798C" w:rsidR="007B54B3">
        <w:t>as detailed in Section 8 of the SDS.</w:t>
      </w:r>
    </w:p>
    <w:p w:rsidRPr="00FF798C" w:rsidR="007B54B3" w:rsidP="00AE6679" w:rsidRDefault="007B54B3" w14:paraId="7C2A996C" w14:textId="77777777"/>
    <w:p w:rsidR="00526A1C" w:rsidP="00AE6679" w:rsidRDefault="007B54B3" w14:paraId="77A9CDB8" w14:textId="77777777">
      <w:r w:rsidRPr="009C7697">
        <w:rPr>
          <w:rStyle w:val="Heading3Char"/>
        </w:rPr>
        <w:t>Environmental Precautions:</w:t>
      </w:r>
    </w:p>
    <w:p w:rsidRPr="00FF798C" w:rsidR="007B54B3" w:rsidP="00AE6679" w:rsidRDefault="00526A1C" w14:paraId="094CBAB3" w14:textId="65700CA9">
      <w:r>
        <w:tab/>
      </w:r>
      <w:r w:rsidRPr="00FF798C" w:rsidR="007B54B3">
        <w:t xml:space="preserve">Prevent from entering sewers, basements and </w:t>
      </w:r>
      <w:r w:rsidRPr="00FF798C" w:rsidR="007122AC">
        <w:t>work pits</w:t>
      </w:r>
      <w:r w:rsidRPr="00FF798C" w:rsidR="007B54B3">
        <w:t>, or any place where its accumulation can be dangerous.</w:t>
      </w:r>
      <w:r w:rsidRPr="00FF798C" w:rsidR="007B54B3">
        <w:tab/>
      </w:r>
    </w:p>
    <w:p w:rsidRPr="00FF798C" w:rsidR="007B54B3" w:rsidP="00AE6679" w:rsidRDefault="007B54B3" w14:paraId="5FA31F3F" w14:textId="77777777"/>
    <w:p w:rsidR="00526A1C" w:rsidP="00AE6679" w:rsidRDefault="007B54B3" w14:paraId="763D0AA5" w14:textId="77777777">
      <w:r w:rsidRPr="009C7697">
        <w:rPr>
          <w:rStyle w:val="Heading3Char"/>
        </w:rPr>
        <w:t>Methods of cleaning up:</w:t>
      </w:r>
    </w:p>
    <w:p w:rsidRPr="00FF798C" w:rsidR="007B54B3" w:rsidP="00AE6679" w:rsidRDefault="00526A1C" w14:paraId="0FF292E6" w14:textId="78E70162">
      <w:r>
        <w:tab/>
      </w:r>
      <w:r w:rsidRPr="00FF798C" w:rsidR="007B54B3">
        <w:t xml:space="preserve">Carefully move to a </w:t>
      </w:r>
      <w:r w:rsidRPr="00FF798C" w:rsidR="007122AC">
        <w:t>well-ventilated</w:t>
      </w:r>
      <w:r w:rsidRPr="00FF798C" w:rsidR="007B54B3">
        <w:t xml:space="preserve"> area. Allow gas to escape to atmosphere, preferably in an open remote location. Do not attempt to repair leaking valve or cylinder safety devices.</w:t>
      </w:r>
    </w:p>
    <w:p w:rsidRPr="00FF798C" w:rsidR="007B54B3" w:rsidP="00AE6679" w:rsidRDefault="007B54B3" w14:paraId="67FA4151" w14:textId="77777777"/>
    <w:p w:rsidR="00526A1C" w:rsidP="00AE6679" w:rsidRDefault="007B54B3" w14:paraId="2AC01142" w14:textId="77777777">
      <w:r w:rsidRPr="009C7697">
        <w:rPr>
          <w:rStyle w:val="Heading3Char"/>
        </w:rPr>
        <w:t>Reference to other sections:</w:t>
      </w:r>
    </w:p>
    <w:p w:rsidRPr="00FF798C" w:rsidR="007B54B3" w:rsidP="00AE6679" w:rsidRDefault="00526A1C" w14:paraId="06A8B05F" w14:textId="2562CB93">
      <w:pPr>
        <w:rPr>
          <w:color w:val="FFFFFF"/>
          <w:sz w:val="24"/>
          <w:szCs w:val="24"/>
        </w:rPr>
      </w:pPr>
      <w:r>
        <w:tab/>
      </w:r>
      <w:r w:rsidRPr="00FF798C" w:rsidR="007B54B3">
        <w:t>See Section 8 for Exposure Controls and Section 13 for disposal considerations</w:t>
      </w:r>
    </w:p>
    <w:p w:rsidR="007B54B3" w:rsidP="00AE6679" w:rsidRDefault="007B54B3" w14:paraId="1082EE3A" w14:textId="534C188C"/>
    <w:p w:rsidR="00B62B40" w:rsidP="00B62B40" w:rsidRDefault="00B62B40" w14:paraId="2956A461" w14:textId="3580B6BD">
      <w:pPr>
        <w:pStyle w:val="Heading2"/>
      </w:pPr>
      <w:r>
        <w:t>Section 7: HANDLING AND STORAGE</w:t>
      </w:r>
    </w:p>
    <w:p w:rsidRPr="00FF798C" w:rsidR="007B54B3" w:rsidP="00270CA0" w:rsidRDefault="007B54B3" w14:paraId="64CBCF5B" w14:textId="77777777">
      <w:pPr>
        <w:pStyle w:val="Heading3"/>
      </w:pPr>
      <w:r w:rsidRPr="00FF798C">
        <w:t>Precautions for Safe Handling.</w:t>
      </w:r>
    </w:p>
    <w:p w:rsidRPr="00FF798C" w:rsidR="007B54B3" w:rsidP="00AE6679" w:rsidRDefault="007B54B3" w14:paraId="79DEC673" w14:textId="77777777">
      <w:r w:rsidRPr="00FF798C">
        <w:tab/>
      </w:r>
      <w:r w:rsidRPr="00FF798C">
        <w:t>Use safe work practices to avoid inhalation. Use appropriate personal protective equipment (see Section 8). Protect cylinders from physical damage; do not drag, roll, slide, or drop. Use a suitable hand truck for cylinder movement. Contains gas under pressure. Avoid contact with eyes, skin and clothing. Avoid breathing gas. Use equipment rated for cylinder pressure. Close valve after each use and</w:t>
      </w:r>
      <w:r>
        <w:t xml:space="preserve"> </w:t>
      </w:r>
      <w:r w:rsidRPr="00FF798C">
        <w:t>when empty. The uncontrolled release of a gas under pressure may cause physical harm.</w:t>
      </w:r>
    </w:p>
    <w:p w:rsidRPr="00FF798C" w:rsidR="007B54B3" w:rsidP="00AE6679" w:rsidRDefault="007B54B3" w14:paraId="7270154C" w14:textId="77777777"/>
    <w:p w:rsidRPr="00FF798C" w:rsidR="007B54B3" w:rsidP="00270CA0" w:rsidRDefault="007B54B3" w14:paraId="50EDF7A0" w14:textId="77777777">
      <w:pPr>
        <w:pStyle w:val="Heading3"/>
      </w:pPr>
      <w:r w:rsidRPr="00FF798C">
        <w:t>Conditions for safe storage, including any incompatibilities.</w:t>
      </w:r>
    </w:p>
    <w:p w:rsidRPr="00FF798C" w:rsidR="007B54B3" w:rsidP="00AE6679" w:rsidRDefault="00270CA0" w14:paraId="54418812" w14:textId="266AAA64">
      <w:r>
        <w:tab/>
      </w:r>
      <w:r w:rsidRPr="00FF798C" w:rsidR="007B54B3">
        <w:t xml:space="preserve">Store cylinders below </w:t>
      </w:r>
      <w:r w:rsidR="003E0604">
        <w:t>45</w:t>
      </w:r>
      <w:r w:rsidR="003E0604">
        <w:rPr>
          <w:vertAlign w:val="superscript"/>
        </w:rPr>
        <w:t>o</w:t>
      </w:r>
      <w:r w:rsidR="003E0604">
        <w:t>C</w:t>
      </w:r>
      <w:r w:rsidRPr="00FF798C" w:rsidR="007B54B3">
        <w:t xml:space="preserve"> upright in a secure enclosure, preferably outside of buildings, protected from direct sunlight. Cylinders should also be stored in a dry, well ventilated area constructed of non-combustible material with firm level floor (preferably concrete). Secure cylinders by chains or similar device to prevent falling over. Keep away from vehicular traffic</w:t>
      </w:r>
      <w:r w:rsidR="005466EC">
        <w:t>, emergency exits</w:t>
      </w:r>
      <w:r w:rsidRPr="00FF798C" w:rsidR="007B54B3">
        <w:t xml:space="preserve"> and other thoroughfares.</w:t>
      </w:r>
    </w:p>
    <w:p w:rsidRPr="00FF798C" w:rsidR="007B54B3" w:rsidP="00AE6679" w:rsidRDefault="007B54B3" w14:paraId="710DF74C" w14:textId="77777777"/>
    <w:p w:rsidRPr="00FF798C" w:rsidR="007B54B3" w:rsidP="00AE6679" w:rsidRDefault="007B54B3" w14:paraId="3FD519DE" w14:textId="77777777">
      <w:r w:rsidRPr="00270CA0">
        <w:rPr>
          <w:rStyle w:val="Heading3Char"/>
        </w:rPr>
        <w:t>Specific end use(s):</w:t>
      </w:r>
      <w:r w:rsidRPr="00FF798C">
        <w:tab/>
      </w:r>
      <w:r w:rsidRPr="00FF798C">
        <w:t>No information provided.</w:t>
      </w:r>
    </w:p>
    <w:p w:rsidR="007B54B3" w:rsidP="00AE6679" w:rsidRDefault="007B54B3" w14:paraId="0C8CF070" w14:textId="73AC4D8E"/>
    <w:p w:rsidR="00137597" w:rsidRDefault="00137597" w14:paraId="3C565E8F" w14:textId="77777777">
      <w:pPr>
        <w:tabs>
          <w:tab w:val="clear" w:pos="2552"/>
        </w:tabs>
        <w:spacing w:line="240" w:lineRule="auto"/>
        <w:ind w:left="0" w:firstLine="0"/>
        <w:rPr>
          <w:rFonts w:cs="Calibri"/>
          <w:color w:val="000000"/>
          <w:sz w:val="36"/>
          <w:szCs w:val="36"/>
          <w:lang w:val="en-GB" w:eastAsia="en-GB"/>
        </w:rPr>
      </w:pPr>
      <w:r>
        <w:br w:type="page"/>
      </w:r>
    </w:p>
    <w:p w:rsidR="0031479A" w:rsidP="0031479A" w:rsidRDefault="0031479A" w14:paraId="34283F71" w14:textId="1ADD7175">
      <w:pPr>
        <w:pStyle w:val="Heading2"/>
      </w:pPr>
      <w:r>
        <w:t>8: EXPOSURE CONTROLS / PERSONAL PROTECTION</w:t>
      </w:r>
    </w:p>
    <w:p w:rsidR="007B54B3" w:rsidP="00865530" w:rsidRDefault="007B54B3" w14:paraId="15F0B2FC" w14:textId="77777777">
      <w:pPr>
        <w:pStyle w:val="Heading3"/>
      </w:pPr>
      <w:r w:rsidRPr="00FF798C">
        <w:t>Control Parameters.</w:t>
      </w:r>
      <w:r>
        <w:t xml:space="preserve"> </w:t>
      </w:r>
    </w:p>
    <w:p w:rsidRPr="00FF798C" w:rsidR="007B54B3" w:rsidP="00AE6679" w:rsidRDefault="007B54B3" w14:paraId="4E0F2D29" w14:textId="77777777">
      <w:r w:rsidRPr="00FF798C">
        <w:t>Exposure Standards</w:t>
      </w:r>
    </w:p>
    <w:tbl>
      <w:tblPr>
        <w:tblStyle w:val="TableGrid"/>
        <w:tblW w:w="0" w:type="auto"/>
        <w:tblLook w:val="04A0" w:firstRow="1" w:lastRow="0" w:firstColumn="1" w:lastColumn="0" w:noHBand="0" w:noVBand="1"/>
      </w:tblPr>
      <w:tblGrid>
        <w:gridCol w:w="3185"/>
        <w:gridCol w:w="3004"/>
        <w:gridCol w:w="722"/>
        <w:gridCol w:w="893"/>
        <w:gridCol w:w="668"/>
        <w:gridCol w:w="844"/>
      </w:tblGrid>
      <w:tr w:rsidRPr="00FF798C" w:rsidR="007B54B3" w:rsidTr="00182264" w14:paraId="06684668" w14:textId="77777777">
        <w:tc>
          <w:tcPr>
            <w:tcW w:w="3029" w:type="dxa"/>
            <w:vMerge w:val="restart"/>
          </w:tcPr>
          <w:p w:rsidRPr="00FF798C" w:rsidR="007B54B3" w:rsidP="00AE6679" w:rsidRDefault="007B54B3" w14:paraId="37445FE7" w14:textId="77777777">
            <w:r w:rsidRPr="00FF798C">
              <w:t>Ingredient</w:t>
            </w:r>
          </w:p>
        </w:tc>
        <w:tc>
          <w:tcPr>
            <w:tcW w:w="2860" w:type="dxa"/>
            <w:vMerge w:val="restart"/>
          </w:tcPr>
          <w:p w:rsidRPr="00FF798C" w:rsidR="007B54B3" w:rsidP="00AE6679" w:rsidRDefault="007B54B3" w14:paraId="551FEADF" w14:textId="77777777">
            <w:r w:rsidRPr="00FF798C">
              <w:t>Reference</w:t>
            </w:r>
          </w:p>
        </w:tc>
        <w:tc>
          <w:tcPr>
            <w:tcW w:w="1748" w:type="dxa"/>
            <w:gridSpan w:val="2"/>
          </w:tcPr>
          <w:p w:rsidRPr="00FF798C" w:rsidR="007B54B3" w:rsidP="00AE6679" w:rsidRDefault="007B54B3" w14:paraId="44825191" w14:textId="77777777">
            <w:r w:rsidRPr="00FF798C">
              <w:t>TWA</w:t>
            </w:r>
          </w:p>
        </w:tc>
        <w:tc>
          <w:tcPr>
            <w:tcW w:w="1679" w:type="dxa"/>
            <w:gridSpan w:val="2"/>
          </w:tcPr>
          <w:p w:rsidRPr="00FF798C" w:rsidR="007B54B3" w:rsidP="00AE6679" w:rsidRDefault="007B54B3" w14:paraId="567FF85F" w14:textId="77777777">
            <w:r w:rsidRPr="00FF798C">
              <w:t>STEL</w:t>
            </w:r>
          </w:p>
        </w:tc>
      </w:tr>
      <w:tr w:rsidRPr="00FF798C" w:rsidR="007B54B3" w:rsidTr="00182264" w14:paraId="3C74750D" w14:textId="77777777">
        <w:tc>
          <w:tcPr>
            <w:tcW w:w="3029" w:type="dxa"/>
            <w:vMerge/>
          </w:tcPr>
          <w:p w:rsidRPr="00FF798C" w:rsidR="007B54B3" w:rsidP="00AE6679" w:rsidRDefault="007B54B3" w14:paraId="6961BADA" w14:textId="77777777"/>
        </w:tc>
        <w:tc>
          <w:tcPr>
            <w:tcW w:w="2860" w:type="dxa"/>
            <w:vMerge/>
          </w:tcPr>
          <w:p w:rsidRPr="00FF798C" w:rsidR="007B54B3" w:rsidP="00AE6679" w:rsidRDefault="007B54B3" w14:paraId="654A2A70" w14:textId="77777777"/>
        </w:tc>
        <w:tc>
          <w:tcPr>
            <w:tcW w:w="802" w:type="dxa"/>
          </w:tcPr>
          <w:p w:rsidRPr="00FF798C" w:rsidR="007B54B3" w:rsidP="00AE6679" w:rsidRDefault="007B54B3" w14:paraId="694B0472" w14:textId="77777777">
            <w:r w:rsidRPr="00FF798C">
              <w:t>ppm</w:t>
            </w:r>
          </w:p>
        </w:tc>
        <w:tc>
          <w:tcPr>
            <w:tcW w:w="946" w:type="dxa"/>
          </w:tcPr>
          <w:p w:rsidRPr="00FF798C" w:rsidR="007B54B3" w:rsidP="00AE6679" w:rsidRDefault="007B54B3" w14:paraId="7DF6699E" w14:textId="77777777">
            <w:r w:rsidRPr="00FF798C">
              <w:t>mg/m</w:t>
            </w:r>
            <w:r w:rsidRPr="00FF798C">
              <w:rPr>
                <w:vertAlign w:val="superscript"/>
              </w:rPr>
              <w:t>3</w:t>
            </w:r>
          </w:p>
        </w:tc>
        <w:tc>
          <w:tcPr>
            <w:tcW w:w="739" w:type="dxa"/>
          </w:tcPr>
          <w:p w:rsidRPr="00FF798C" w:rsidR="007B54B3" w:rsidP="00AE6679" w:rsidRDefault="007B54B3" w14:paraId="713EDB4A" w14:textId="77777777">
            <w:r w:rsidRPr="00FF798C">
              <w:t>ppm</w:t>
            </w:r>
          </w:p>
        </w:tc>
        <w:tc>
          <w:tcPr>
            <w:tcW w:w="940" w:type="dxa"/>
          </w:tcPr>
          <w:p w:rsidRPr="00FF798C" w:rsidR="007B54B3" w:rsidP="00AE6679" w:rsidRDefault="007B54B3" w14:paraId="136FA0B1" w14:textId="77777777">
            <w:r w:rsidRPr="00FF798C">
              <w:t>mg/m</w:t>
            </w:r>
            <w:r w:rsidRPr="00FF798C">
              <w:rPr>
                <w:vertAlign w:val="superscript"/>
              </w:rPr>
              <w:t>3</w:t>
            </w:r>
          </w:p>
        </w:tc>
      </w:tr>
      <w:tr w:rsidRPr="00FF798C" w:rsidR="007B54B3" w:rsidTr="00182264" w14:paraId="7C82E579" w14:textId="77777777">
        <w:tc>
          <w:tcPr>
            <w:tcW w:w="3029" w:type="dxa"/>
          </w:tcPr>
          <w:p w:rsidRPr="00FF798C" w:rsidR="007B54B3" w:rsidP="008D031E" w:rsidRDefault="007B54B3" w14:paraId="5ABB49E4" w14:textId="77777777">
            <w:pPr>
              <w:jc w:val="center"/>
            </w:pPr>
            <w:r w:rsidRPr="00FF798C">
              <w:t>Argon</w:t>
            </w:r>
          </w:p>
        </w:tc>
        <w:tc>
          <w:tcPr>
            <w:tcW w:w="2860" w:type="dxa"/>
          </w:tcPr>
          <w:p w:rsidRPr="00FF798C" w:rsidR="007B54B3" w:rsidP="008D031E" w:rsidRDefault="007B54B3" w14:paraId="5E0E8552" w14:textId="77777777">
            <w:pPr>
              <w:jc w:val="center"/>
            </w:pPr>
            <w:r w:rsidRPr="00FF798C">
              <w:t>SWA (Aus)</w:t>
            </w:r>
          </w:p>
        </w:tc>
        <w:tc>
          <w:tcPr>
            <w:tcW w:w="3427" w:type="dxa"/>
            <w:gridSpan w:val="4"/>
          </w:tcPr>
          <w:p w:rsidRPr="00FF798C" w:rsidR="007B54B3" w:rsidP="008D031E" w:rsidRDefault="007B54B3" w14:paraId="6E1D7E4B" w14:textId="651DECD9">
            <w:pPr>
              <w:jc w:val="center"/>
            </w:pPr>
            <w:r w:rsidRPr="00FF798C">
              <w:t>Asphyxiant</w:t>
            </w:r>
          </w:p>
        </w:tc>
      </w:tr>
      <w:tr w:rsidRPr="00FF798C" w:rsidR="00F03234" w:rsidTr="00182264" w14:paraId="19305DE2" w14:textId="77777777">
        <w:tc>
          <w:tcPr>
            <w:tcW w:w="3029" w:type="dxa"/>
          </w:tcPr>
          <w:p w:rsidRPr="00FF798C" w:rsidR="00F03234" w:rsidP="008D031E" w:rsidRDefault="00F03234" w14:paraId="1210CDF5" w14:textId="55CE9CC1">
            <w:pPr>
              <w:jc w:val="center"/>
            </w:pPr>
            <w:r>
              <w:t>Carbon Dioxide</w:t>
            </w:r>
          </w:p>
        </w:tc>
        <w:tc>
          <w:tcPr>
            <w:tcW w:w="2860" w:type="dxa"/>
          </w:tcPr>
          <w:p w:rsidRPr="00FF798C" w:rsidR="00F03234" w:rsidP="008D031E" w:rsidRDefault="00F03234" w14:paraId="29B9D997" w14:textId="5FC7B76B">
            <w:pPr>
              <w:jc w:val="center"/>
            </w:pPr>
            <w:r w:rsidRPr="00FF798C">
              <w:t>SWA (Aus)</w:t>
            </w:r>
          </w:p>
        </w:tc>
        <w:tc>
          <w:tcPr>
            <w:tcW w:w="3427" w:type="dxa"/>
            <w:gridSpan w:val="4"/>
          </w:tcPr>
          <w:p w:rsidRPr="00FF798C" w:rsidR="00F03234" w:rsidP="00F03234" w:rsidRDefault="00F03234" w14:paraId="59DD486D" w14:textId="4B2F764C">
            <w:r>
              <w:t>500</w:t>
            </w:r>
            <w:r w:rsidR="000C5646">
              <w:t>0        9000           30000     54000</w:t>
            </w:r>
          </w:p>
        </w:tc>
      </w:tr>
    </w:tbl>
    <w:p w:rsidRPr="00FF798C" w:rsidR="007B54B3" w:rsidP="00AE6679" w:rsidRDefault="007B54B3" w14:paraId="1C5155B2" w14:textId="77777777"/>
    <w:p w:rsidRPr="00FF798C" w:rsidR="007B54B3" w:rsidP="00AE6679" w:rsidRDefault="007B54B3" w14:paraId="77516062" w14:textId="77777777">
      <w:r w:rsidRPr="00FF798C">
        <w:rPr>
          <w:bCs/>
        </w:rPr>
        <w:t>Biological limits:</w:t>
      </w:r>
      <w:r w:rsidRPr="00FF798C">
        <w:rPr>
          <w:bCs/>
        </w:rPr>
        <w:tab/>
      </w:r>
      <w:r w:rsidRPr="00FF798C">
        <w:rPr>
          <w:bCs/>
        </w:rPr>
        <w:tab/>
      </w:r>
      <w:r w:rsidRPr="00FF798C">
        <w:t>No biological limit values have been entered for this product.</w:t>
      </w:r>
    </w:p>
    <w:p w:rsidR="007B54B3" w:rsidP="00AE6679" w:rsidRDefault="007B54B3" w14:paraId="07EB7DD3" w14:textId="059C0FE7"/>
    <w:p w:rsidRPr="00FF798C" w:rsidR="007B54B3" w:rsidP="00C53916" w:rsidRDefault="007B54B3" w14:paraId="7046C29E" w14:textId="77777777">
      <w:pPr>
        <w:pStyle w:val="Heading3"/>
      </w:pPr>
      <w:r w:rsidRPr="00FF798C">
        <w:t>Exposure Controls.</w:t>
      </w:r>
    </w:p>
    <w:p w:rsidRPr="00FF798C" w:rsidR="007B54B3" w:rsidP="00AE6679" w:rsidRDefault="007B54B3" w14:paraId="65A525BA" w14:textId="77777777">
      <w:r w:rsidRPr="00FF798C">
        <w:t>Engineering Controls</w:t>
      </w:r>
      <w:r w:rsidRPr="00FF798C">
        <w:tab/>
      </w:r>
      <w:r w:rsidRPr="00FF798C">
        <w:t>Provide suitable ventilation to minimise or eliminate exposure. Confined areas (e.g. tanks) should be adequately ventilated or gas tested.</w:t>
      </w:r>
    </w:p>
    <w:p w:rsidRPr="00FF798C" w:rsidR="007B54B3" w:rsidP="00AE6679" w:rsidRDefault="007B54B3" w14:paraId="0BA53401" w14:textId="77777777"/>
    <w:p w:rsidRPr="00FF798C" w:rsidR="007B54B3" w:rsidP="00C53916" w:rsidRDefault="007B54B3" w14:paraId="5BC8BF43" w14:textId="77777777">
      <w:pPr>
        <w:pStyle w:val="Heading3"/>
      </w:pPr>
      <w:r w:rsidRPr="00FF798C">
        <w:t>PPE</w:t>
      </w:r>
    </w:p>
    <w:p w:rsidRPr="00FF798C" w:rsidR="007B54B3" w:rsidP="00AE6679" w:rsidRDefault="007B54B3" w14:paraId="3F5E5052" w14:textId="77777777">
      <w:r w:rsidRPr="00FF798C">
        <w:t>Eye/Face</w:t>
      </w:r>
      <w:r w:rsidRPr="00FF798C">
        <w:tab/>
      </w:r>
      <w:r w:rsidRPr="00FF798C">
        <w:t>Wear Safety Glasses</w:t>
      </w:r>
    </w:p>
    <w:p w:rsidRPr="00FF798C" w:rsidR="007B54B3" w:rsidP="00AE6679" w:rsidRDefault="007B54B3" w14:paraId="203C319B" w14:textId="77777777">
      <w:r w:rsidRPr="00FF798C">
        <w:t>Hands</w:t>
      </w:r>
      <w:r w:rsidRPr="00FF798C">
        <w:tab/>
      </w:r>
      <w:r w:rsidRPr="00FF798C">
        <w:t>Chemical-resistant, impervious gloves complying with an approved standard should be worn.</w:t>
      </w:r>
    </w:p>
    <w:p w:rsidRPr="00FF798C" w:rsidR="007B54B3" w:rsidP="00AE6679" w:rsidRDefault="007B54B3" w14:paraId="4047DCA7" w14:textId="63E7ADC6">
      <w:r w:rsidRPr="00FF798C">
        <w:t>Body</w:t>
      </w:r>
      <w:r w:rsidRPr="00FF798C">
        <w:tab/>
      </w:r>
      <w:r w:rsidR="00541419">
        <w:t>Personal protective equipment for the body and a</w:t>
      </w:r>
      <w:r w:rsidRPr="00FF798C">
        <w:t>ppropriate footwear should be selected based on the task being performed and the risks involved and should be approved by a specialist before handling this product.</w:t>
      </w:r>
    </w:p>
    <w:p w:rsidR="007B54B3" w:rsidP="00AE6679" w:rsidRDefault="007B54B3" w14:paraId="1FE8C83D" w14:textId="77777777">
      <w:r w:rsidRPr="00FF798C">
        <w:t>Respiratory</w:t>
      </w:r>
      <w:r w:rsidRPr="00FF798C">
        <w:tab/>
      </w:r>
      <w:r w:rsidRPr="00FF798C">
        <w:t>Use a properly fitted, air-purifying or air-fed respirator complying with an approved standard if a risk assessment indicates this is necessary.</w:t>
      </w:r>
    </w:p>
    <w:p w:rsidRPr="00FF798C" w:rsidR="007B54B3" w:rsidP="00AE6679" w:rsidRDefault="007B54B3" w14:paraId="40569045" w14:textId="77777777"/>
    <w:p w:rsidRPr="00FF798C" w:rsidR="007B54B3" w:rsidP="00AE6679" w:rsidRDefault="007B54B3" w14:paraId="53E9852D" w14:textId="77777777"/>
    <w:tbl>
      <w:tblPr>
        <w:tblStyle w:val="TableGrid"/>
        <w:tblW w:w="0" w:type="auto"/>
        <w:tblInd w:w="5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18"/>
        <w:gridCol w:w="1719"/>
        <w:gridCol w:w="1719"/>
        <w:gridCol w:w="1719"/>
      </w:tblGrid>
      <w:tr w:rsidRPr="00FF798C" w:rsidR="00874A70" w:rsidTr="00874A70" w14:paraId="5FA3D823" w14:textId="77777777">
        <w:tc>
          <w:tcPr>
            <w:tcW w:w="1718" w:type="dxa"/>
          </w:tcPr>
          <w:p w:rsidRPr="00FF798C" w:rsidR="00874A70" w:rsidP="00AE6679" w:rsidRDefault="00874A70" w14:paraId="40A6EE95" w14:textId="77777777">
            <w:r w:rsidRPr="00FF798C">
              <w:rPr>
                <w:noProof/>
              </w:rPr>
              <w:drawing>
                <wp:inline distT="0" distB="0" distL="0" distR="0" wp14:anchorId="1614404B" wp14:editId="21F337EB">
                  <wp:extent cx="771525" cy="771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1719" w:type="dxa"/>
          </w:tcPr>
          <w:p w:rsidRPr="00FF798C" w:rsidR="00874A70" w:rsidP="00AE6679" w:rsidRDefault="00874A70" w14:paraId="5F1B9ECC" w14:textId="77777777">
            <w:r w:rsidRPr="00FF798C">
              <w:rPr>
                <w:noProof/>
              </w:rPr>
              <w:drawing>
                <wp:inline distT="0" distB="0" distL="0" distR="0" wp14:anchorId="0AB4EE78" wp14:editId="5A2D18A1">
                  <wp:extent cx="771525" cy="771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1719" w:type="dxa"/>
          </w:tcPr>
          <w:p w:rsidRPr="00FF798C" w:rsidR="00874A70" w:rsidP="00AE6679" w:rsidRDefault="00874A70" w14:paraId="75363D47" w14:textId="74D0C275">
            <w:r w:rsidRPr="00FF798C">
              <w:rPr>
                <w:noProof/>
              </w:rPr>
              <w:drawing>
                <wp:inline distT="0" distB="0" distL="0" distR="0" wp14:anchorId="0F16CAAF" wp14:editId="786A4827">
                  <wp:extent cx="781050" cy="781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1719" w:type="dxa"/>
          </w:tcPr>
          <w:p w:rsidRPr="00FF798C" w:rsidR="00874A70" w:rsidP="00AE6679" w:rsidRDefault="00874A70" w14:paraId="41A7DBB0" w14:textId="07C101A9">
            <w:r w:rsidRPr="00FF798C">
              <w:rPr>
                <w:rFonts w:ascii="HelveticaNeueLT Std" w:hAnsi="HelveticaNeueLT Std"/>
                <w:noProof/>
              </w:rPr>
              <w:drawing>
                <wp:inline distT="0" distB="0" distL="0" distR="0" wp14:anchorId="12696D50" wp14:editId="71936363">
                  <wp:extent cx="781050" cy="78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r>
    </w:tbl>
    <w:p w:rsidR="007B54B3" w:rsidP="00AE6679" w:rsidRDefault="007B54B3" w14:paraId="2BA79174" w14:textId="2C43C5BE"/>
    <w:p w:rsidR="007322F8" w:rsidP="007322F8" w:rsidRDefault="007322F8" w14:paraId="3F05C24C" w14:textId="5AFBA0E5">
      <w:pPr>
        <w:pStyle w:val="Heading2"/>
      </w:pPr>
      <w:r>
        <w:t>Section 9: PHYSICAL AND CHEMICAL PROPERTIES</w:t>
      </w:r>
    </w:p>
    <w:p w:rsidRPr="00FF798C" w:rsidR="007B54B3" w:rsidP="00AE6679" w:rsidRDefault="007B54B3" w14:paraId="08F43359" w14:textId="77777777">
      <w:r w:rsidRPr="00FF798C">
        <w:t>Information on basic physical and chemical properties.</w:t>
      </w:r>
    </w:p>
    <w:p w:rsidRPr="00FF798C" w:rsidR="007B54B3" w:rsidP="00AE6679" w:rsidRDefault="007B54B3" w14:paraId="1B6287F8" w14:textId="5AA33A7C">
      <w:r w:rsidRPr="00FF798C">
        <w:t xml:space="preserve">Appearance: </w:t>
      </w:r>
      <w:r w:rsidRPr="00FF798C">
        <w:tab/>
      </w:r>
      <w:r w:rsidRPr="00FF798C">
        <w:t>Colourless gas</w:t>
      </w:r>
    </w:p>
    <w:p w:rsidRPr="00FF798C" w:rsidR="007B54B3" w:rsidP="00AE6679" w:rsidRDefault="007B54B3" w14:paraId="2E06F622" w14:textId="6042CBA6">
      <w:r w:rsidRPr="00FF798C">
        <w:t xml:space="preserve">Odour: </w:t>
      </w:r>
      <w:r w:rsidRPr="00FF798C">
        <w:tab/>
      </w:r>
      <w:r w:rsidRPr="00FF798C">
        <w:t>Odourless</w:t>
      </w:r>
    </w:p>
    <w:p w:rsidRPr="00FF798C" w:rsidR="007B54B3" w:rsidP="00AE6679" w:rsidRDefault="007B54B3" w14:paraId="5C1D434D" w14:textId="6AD5D08F">
      <w:r w:rsidRPr="00FF798C">
        <w:t xml:space="preserve">Flammability: </w:t>
      </w:r>
      <w:r w:rsidRPr="00FF798C">
        <w:tab/>
      </w:r>
      <w:r w:rsidRPr="00FF798C">
        <w:t>Not Flammable.</w:t>
      </w:r>
    </w:p>
    <w:p w:rsidRPr="00785070" w:rsidR="007B54B3" w:rsidP="00AE6679" w:rsidRDefault="007B54B3" w14:paraId="69ABCFB7" w14:textId="34CCB1D6">
      <w:r w:rsidRPr="00FF798C">
        <w:t xml:space="preserve">Flash Point: </w:t>
      </w:r>
      <w:r w:rsidRPr="00FF798C">
        <w:tab/>
      </w:r>
      <w:r w:rsidR="00785070">
        <w:t>Not relevant</w:t>
      </w:r>
    </w:p>
    <w:p w:rsidRPr="00FF798C" w:rsidR="007B54B3" w:rsidP="00AE6679" w:rsidRDefault="007B54B3" w14:paraId="7F4C8B26" w14:textId="79AC6199">
      <w:r w:rsidRPr="00FF798C">
        <w:t xml:space="preserve">Boiling Point: </w:t>
      </w:r>
      <w:r w:rsidRPr="00FF798C">
        <w:tab/>
      </w:r>
      <w:r w:rsidR="00785070">
        <w:t>-186</w:t>
      </w:r>
      <w:r w:rsidR="00785070">
        <w:rPr>
          <w:vertAlign w:val="superscript"/>
        </w:rPr>
        <w:t>o</w:t>
      </w:r>
      <w:r w:rsidR="00785070">
        <w:t>C (approx.)</w:t>
      </w:r>
      <w:r w:rsidR="007940F8">
        <w:t>.</w:t>
      </w:r>
    </w:p>
    <w:p w:rsidR="00785070" w:rsidP="00AE6679" w:rsidRDefault="007B54B3" w14:paraId="2FAFFE7E" w14:textId="0C781D57">
      <w:r w:rsidRPr="00FF798C">
        <w:t xml:space="preserve">Melting Point: </w:t>
      </w:r>
      <w:r w:rsidRPr="00FF798C">
        <w:tab/>
      </w:r>
      <w:r w:rsidR="00785070">
        <w:t>-189</w:t>
      </w:r>
      <w:r w:rsidR="00785070">
        <w:rPr>
          <w:vertAlign w:val="superscript"/>
        </w:rPr>
        <w:t>o</w:t>
      </w:r>
      <w:r w:rsidR="00785070">
        <w:t>C (approx.)</w:t>
      </w:r>
    </w:p>
    <w:p w:rsidRPr="00FF798C" w:rsidR="007B54B3" w:rsidP="00AE6679" w:rsidRDefault="007B54B3" w14:paraId="6215CA3C" w14:textId="50BE4D80">
      <w:r w:rsidRPr="00FF798C">
        <w:t xml:space="preserve">Evaporation Rate: </w:t>
      </w:r>
      <w:r w:rsidRPr="00FF798C">
        <w:tab/>
      </w:r>
      <w:r w:rsidRPr="00FF798C">
        <w:t xml:space="preserve">Not </w:t>
      </w:r>
      <w:r w:rsidR="00BE161E">
        <w:t>available</w:t>
      </w:r>
      <w:r w:rsidR="007940F8">
        <w:t>.</w:t>
      </w:r>
    </w:p>
    <w:p w:rsidRPr="00FF798C" w:rsidR="007B54B3" w:rsidP="00AE6679" w:rsidRDefault="007B54B3" w14:paraId="78FC3A75" w14:textId="7040ACCE">
      <w:r w:rsidRPr="00FF798C">
        <w:t xml:space="preserve">pH: </w:t>
      </w:r>
      <w:r w:rsidRPr="00FF798C">
        <w:tab/>
      </w:r>
      <w:r w:rsidRPr="00FF798C">
        <w:t>Not a</w:t>
      </w:r>
      <w:r w:rsidR="00BE161E">
        <w:t>vailable</w:t>
      </w:r>
      <w:r w:rsidRPr="00FF798C">
        <w:t>.</w:t>
      </w:r>
    </w:p>
    <w:p w:rsidRPr="00FF798C" w:rsidR="007B54B3" w:rsidP="00AE6679" w:rsidRDefault="007B54B3" w14:paraId="7F5B9276" w14:textId="1ABA6251">
      <w:r w:rsidRPr="00FF798C">
        <w:t xml:space="preserve">Specific gravity: </w:t>
      </w:r>
      <w:r w:rsidRPr="00FF798C">
        <w:tab/>
      </w:r>
      <w:r w:rsidRPr="00FF798C">
        <w:t xml:space="preserve">Not </w:t>
      </w:r>
      <w:r w:rsidR="00BE161E">
        <w:t>available.</w:t>
      </w:r>
    </w:p>
    <w:p w:rsidRPr="005C1A2A" w:rsidR="007B54B3" w:rsidP="00AE6679" w:rsidRDefault="007B54B3" w14:paraId="770EB1B9" w14:textId="1CBD1591">
      <w:pPr>
        <w:rPr>
          <w:vertAlign w:val="superscript"/>
        </w:rPr>
      </w:pPr>
      <w:r w:rsidRPr="00FF798C">
        <w:t xml:space="preserve">Solubility in Water </w:t>
      </w:r>
      <w:r w:rsidRPr="00FF798C">
        <w:tab/>
      </w:r>
      <w:r w:rsidR="007940F8">
        <w:t xml:space="preserve">Slightly </w:t>
      </w:r>
      <w:r w:rsidR="002D4D2C">
        <w:t>soluble.</w:t>
      </w:r>
    </w:p>
    <w:p w:rsidRPr="00FF798C" w:rsidR="007B54B3" w:rsidP="00AE6679" w:rsidRDefault="007B54B3" w14:paraId="09C505F7" w14:textId="131A7112">
      <w:r w:rsidRPr="00FF798C">
        <w:t xml:space="preserve">Vapour Pressure: </w:t>
      </w:r>
      <w:r w:rsidRPr="00FF798C">
        <w:tab/>
      </w:r>
      <w:r w:rsidRPr="00FF798C">
        <w:t xml:space="preserve">Not available </w:t>
      </w:r>
    </w:p>
    <w:p w:rsidRPr="00FF798C" w:rsidR="007B54B3" w:rsidP="00AE6679" w:rsidRDefault="007B54B3" w14:paraId="66827CAA" w14:textId="78706CF1">
      <w:r w:rsidRPr="00FF798C">
        <w:t xml:space="preserve">Upper explosion limit: </w:t>
      </w:r>
      <w:r w:rsidRPr="00FF798C">
        <w:tab/>
      </w:r>
      <w:r w:rsidRPr="00FF798C">
        <w:t>Not Relevant</w:t>
      </w:r>
    </w:p>
    <w:p w:rsidR="007B54B3" w:rsidP="00AE6679" w:rsidRDefault="007B54B3" w14:paraId="36F57ED8" w14:textId="43F953B0">
      <w:r w:rsidRPr="00FF798C">
        <w:t xml:space="preserve">Lower explosion limit: </w:t>
      </w:r>
      <w:r w:rsidRPr="00FF798C">
        <w:tab/>
      </w:r>
      <w:r w:rsidRPr="00FF798C">
        <w:t>Not Relevant</w:t>
      </w:r>
    </w:p>
    <w:p w:rsidRPr="00FF798C" w:rsidR="002E68A1" w:rsidP="00AE6679" w:rsidRDefault="002E68A1" w14:paraId="4F0C67F8" w14:textId="77777777"/>
    <w:p w:rsidRPr="00FF798C" w:rsidR="007B54B3" w:rsidP="00AE6679" w:rsidRDefault="007B54B3" w14:paraId="030FEC54" w14:textId="6ABD4DF2">
      <w:r w:rsidRPr="00FF798C">
        <w:t xml:space="preserve">Partition Coefficient: </w:t>
      </w:r>
      <w:r w:rsidRPr="00FF798C">
        <w:tab/>
      </w:r>
      <w:r w:rsidRPr="00FF798C">
        <w:t>Not available</w:t>
      </w:r>
    </w:p>
    <w:p w:rsidRPr="00FF798C" w:rsidR="007B54B3" w:rsidP="00AE6679" w:rsidRDefault="007B54B3" w14:paraId="14EA0D6A" w14:textId="77777777">
      <w:r w:rsidRPr="00FF798C">
        <w:t xml:space="preserve">Auto-Ignition Temperature: </w:t>
      </w:r>
      <w:r w:rsidRPr="00FF798C">
        <w:tab/>
      </w:r>
      <w:r w:rsidRPr="00FF798C">
        <w:t>Not available</w:t>
      </w:r>
    </w:p>
    <w:p w:rsidRPr="00FF798C" w:rsidR="007B54B3" w:rsidP="00AE6679" w:rsidRDefault="007B54B3" w14:paraId="72114624" w14:textId="77777777">
      <w:r w:rsidRPr="00FF798C">
        <w:t xml:space="preserve">Decomposition Temperature: </w:t>
      </w:r>
      <w:r w:rsidRPr="00FF798C">
        <w:tab/>
      </w:r>
      <w:r w:rsidRPr="00FF798C">
        <w:t>Not available</w:t>
      </w:r>
    </w:p>
    <w:p w:rsidRPr="00FF798C" w:rsidR="007B54B3" w:rsidP="00AE6679" w:rsidRDefault="007B54B3" w14:paraId="1BBCD17C" w14:textId="4A4B15F7">
      <w:r w:rsidRPr="00FF798C">
        <w:t>Viscosity</w:t>
      </w:r>
      <w:r w:rsidRPr="00FF798C">
        <w:tab/>
      </w:r>
      <w:r w:rsidRPr="00FF798C">
        <w:rPr>
          <w:rFonts w:cs="Helvetica"/>
        </w:rPr>
        <w:t>Not available</w:t>
      </w:r>
    </w:p>
    <w:p w:rsidRPr="00FF798C" w:rsidR="007B54B3" w:rsidP="00AE6679" w:rsidRDefault="007B54B3" w14:paraId="35BD4602" w14:textId="3D968490">
      <w:pPr>
        <w:rPr>
          <w:rFonts w:cs="Helvetica"/>
        </w:rPr>
      </w:pPr>
      <w:r w:rsidRPr="00FF798C">
        <w:t>Explosive Properties</w:t>
      </w:r>
      <w:r w:rsidRPr="00FF798C">
        <w:tab/>
      </w:r>
      <w:r w:rsidRPr="00FF798C">
        <w:rPr>
          <w:rFonts w:cs="Helvetica"/>
        </w:rPr>
        <w:t>Not available</w:t>
      </w:r>
    </w:p>
    <w:p w:rsidRPr="00FF798C" w:rsidR="007B54B3" w:rsidP="00AE6679" w:rsidRDefault="007B54B3" w14:paraId="39338AE7" w14:textId="52686E5D">
      <w:pPr>
        <w:rPr>
          <w:rFonts w:cs="Helvetica"/>
        </w:rPr>
      </w:pPr>
      <w:r w:rsidRPr="00FF798C">
        <w:t>Oxidising Properties</w:t>
      </w:r>
      <w:r w:rsidRPr="00FF798C">
        <w:tab/>
      </w:r>
      <w:r w:rsidRPr="00FF798C">
        <w:rPr>
          <w:rFonts w:cs="Helvetica"/>
        </w:rPr>
        <w:t>Not available</w:t>
      </w:r>
    </w:p>
    <w:p w:rsidRPr="00FF798C" w:rsidR="007B54B3" w:rsidP="00AE6679" w:rsidRDefault="007B54B3" w14:paraId="09648109" w14:textId="0B5ECEC3">
      <w:pPr>
        <w:rPr>
          <w:rFonts w:cs="Helvetica"/>
        </w:rPr>
      </w:pPr>
      <w:r w:rsidRPr="00FF798C">
        <w:t>Odour Threshold</w:t>
      </w:r>
      <w:r w:rsidRPr="00FF798C">
        <w:tab/>
      </w:r>
      <w:r w:rsidRPr="00FF798C">
        <w:rPr>
          <w:rFonts w:cs="Helvetica"/>
        </w:rPr>
        <w:t>Not available</w:t>
      </w:r>
    </w:p>
    <w:p w:rsidR="007B54B3" w:rsidP="007940F8" w:rsidRDefault="007B54B3" w14:paraId="27EA496D" w14:textId="0D9BFAE7">
      <w:pPr>
        <w:ind w:left="0" w:firstLine="0"/>
      </w:pPr>
      <w:r w:rsidRPr="00FF798C">
        <w:t xml:space="preserve">Volatiles: </w:t>
      </w:r>
      <w:r w:rsidRPr="00FF798C">
        <w:tab/>
      </w:r>
      <w:r w:rsidRPr="00FF798C">
        <w:t>100%</w:t>
      </w:r>
    </w:p>
    <w:p w:rsidRPr="00FF798C" w:rsidR="00137597" w:rsidP="007940F8" w:rsidRDefault="00137597" w14:paraId="33F52AE3" w14:textId="77777777">
      <w:pPr>
        <w:ind w:left="0" w:firstLine="0"/>
      </w:pPr>
    </w:p>
    <w:p w:rsidR="008776BA" w:rsidP="008776BA" w:rsidRDefault="008776BA" w14:paraId="726F2DFC" w14:textId="1CF10BA2">
      <w:pPr>
        <w:pStyle w:val="Heading2"/>
      </w:pPr>
      <w:r>
        <w:t>Section 10: STABILITY AND REACTIVITY</w:t>
      </w:r>
    </w:p>
    <w:p w:rsidRPr="00FF798C" w:rsidR="007B54B3" w:rsidP="00C53916" w:rsidRDefault="007B54B3" w14:paraId="389409A5" w14:textId="77777777">
      <w:pPr>
        <w:pStyle w:val="Heading3"/>
        <w:rPr>
          <w:rFonts w:cs="Helvetica-Bold"/>
          <w:b/>
          <w:bCs/>
          <w:color w:val="000000"/>
        </w:rPr>
      </w:pPr>
      <w:r w:rsidRPr="00FF798C">
        <w:t>Reactivity.</w:t>
      </w:r>
    </w:p>
    <w:p w:rsidRPr="00FF798C" w:rsidR="007B54B3" w:rsidP="00AE6679" w:rsidRDefault="007B54B3" w14:paraId="2242DA0E" w14:textId="77777777">
      <w:pPr>
        <w:rPr>
          <w:rFonts w:eastAsiaTheme="minorHAnsi"/>
        </w:rPr>
      </w:pPr>
      <w:r w:rsidRPr="00FF798C">
        <w:t xml:space="preserve">No specific test data related to reactivity available for this product or its ingredients. </w:t>
      </w:r>
      <w:r w:rsidRPr="00FF798C">
        <w:rPr>
          <w:rFonts w:eastAsiaTheme="minorHAnsi"/>
        </w:rPr>
        <w:t>Carefully review all information provided in sections below.</w:t>
      </w:r>
    </w:p>
    <w:p w:rsidRPr="00FF798C" w:rsidR="007B54B3" w:rsidP="00AE6679" w:rsidRDefault="007B54B3" w14:paraId="79B42020" w14:textId="77777777"/>
    <w:p w:rsidRPr="00FF798C" w:rsidR="007B54B3" w:rsidP="00C53916" w:rsidRDefault="007B54B3" w14:paraId="0E41720D" w14:textId="77777777">
      <w:pPr>
        <w:pStyle w:val="Heading3"/>
        <w:rPr>
          <w:rFonts w:cs="Helvetica-Bold"/>
          <w:b/>
          <w:bCs/>
          <w:color w:val="000000"/>
        </w:rPr>
      </w:pPr>
      <w:r w:rsidRPr="00FF798C">
        <w:t>Chemical Stability.</w:t>
      </w:r>
    </w:p>
    <w:p w:rsidRPr="00FF798C" w:rsidR="007B54B3" w:rsidP="00AE6679" w:rsidRDefault="007B54B3" w14:paraId="7FC10B1A" w14:textId="77777777">
      <w:pPr>
        <w:rPr>
          <w:bCs/>
          <w:color w:val="000000"/>
        </w:rPr>
      </w:pPr>
      <w:r w:rsidRPr="00FF798C">
        <w:t>Stable under recommended conditions of storage.</w:t>
      </w:r>
    </w:p>
    <w:p w:rsidRPr="00FF798C" w:rsidR="007B54B3" w:rsidP="00AE6679" w:rsidRDefault="007B54B3" w14:paraId="2BD3CEFF" w14:textId="77777777"/>
    <w:p w:rsidRPr="00FF798C" w:rsidR="007B54B3" w:rsidP="00C53916" w:rsidRDefault="007B54B3" w14:paraId="77B8CB80" w14:textId="77777777">
      <w:pPr>
        <w:pStyle w:val="Heading3"/>
        <w:rPr>
          <w:rFonts w:cs="Helvetica-Bold"/>
          <w:b/>
          <w:bCs/>
          <w:color w:val="000000"/>
        </w:rPr>
      </w:pPr>
      <w:r w:rsidRPr="00FF798C">
        <w:t>Possibility of Hazardous Reactions.</w:t>
      </w:r>
    </w:p>
    <w:p w:rsidRPr="00FF798C" w:rsidR="007B54B3" w:rsidP="00AE6679" w:rsidRDefault="007B54B3" w14:paraId="0763D68E" w14:textId="77777777">
      <w:r w:rsidRPr="00FF798C">
        <w:t>Under normal conditions of storage and use, hazardous reactions will not occur.</w:t>
      </w:r>
    </w:p>
    <w:p w:rsidRPr="00FF798C" w:rsidR="007B54B3" w:rsidP="00AE6679" w:rsidRDefault="007B54B3" w14:paraId="1C2AAC2D" w14:textId="77777777"/>
    <w:p w:rsidRPr="00FF798C" w:rsidR="007B54B3" w:rsidP="00C53916" w:rsidRDefault="007B54B3" w14:paraId="2C1C02BB" w14:textId="77777777">
      <w:pPr>
        <w:pStyle w:val="Heading3"/>
        <w:rPr>
          <w:rFonts w:cs="Helvetica-Bold"/>
          <w:bCs/>
          <w:color w:val="000000"/>
        </w:rPr>
      </w:pPr>
      <w:r w:rsidRPr="00FF798C">
        <w:t>Conditions to Avoid.</w:t>
      </w:r>
    </w:p>
    <w:p w:rsidRPr="00FF798C" w:rsidR="007B54B3" w:rsidP="00AE6679" w:rsidRDefault="007B54B3" w14:paraId="49A1853E" w14:textId="24589CC5">
      <w:r w:rsidRPr="00FF798C">
        <w:t xml:space="preserve">Avoid </w:t>
      </w:r>
      <w:r w:rsidR="001712D2">
        <w:t>contact with incompatible substances.</w:t>
      </w:r>
    </w:p>
    <w:p w:rsidRPr="00FF798C" w:rsidR="007B54B3" w:rsidP="00AE6679" w:rsidRDefault="007B54B3" w14:paraId="54817609" w14:textId="77777777"/>
    <w:p w:rsidRPr="00FF798C" w:rsidR="007B54B3" w:rsidP="00C53916" w:rsidRDefault="007B54B3" w14:paraId="059A214C" w14:textId="77777777">
      <w:pPr>
        <w:pStyle w:val="Heading3"/>
        <w:rPr>
          <w:rFonts w:cs="Helvetica-Bold"/>
          <w:bCs/>
          <w:color w:val="000000"/>
        </w:rPr>
      </w:pPr>
      <w:r w:rsidRPr="00FF798C">
        <w:t>Incompatible Materials.</w:t>
      </w:r>
    </w:p>
    <w:p w:rsidR="007B54B3" w:rsidP="00A079DB" w:rsidRDefault="001712D2" w14:paraId="55BB003E" w14:textId="3E61DE77">
      <w:pPr>
        <w:tabs>
          <w:tab w:val="clear" w:pos="2552"/>
        </w:tabs>
        <w:autoSpaceDE w:val="0"/>
        <w:autoSpaceDN w:val="0"/>
        <w:adjustRightInd w:val="0"/>
        <w:spacing w:line="240" w:lineRule="auto"/>
        <w:ind w:left="0" w:firstLine="0"/>
        <w:rPr>
          <w:rFonts w:eastAsia="Arial-WinCharSetFFFF" w:cs="Arial-WinCharSetFFFF"/>
          <w:szCs w:val="20"/>
          <w:lang w:eastAsia="en-GB"/>
        </w:rPr>
      </w:pPr>
      <w:r w:rsidRPr="001712D2">
        <w:rPr>
          <w:rFonts w:eastAsia="Arial-WinCharSetFFFF" w:cs="Arial-WinCharSetFFFF"/>
          <w:szCs w:val="20"/>
          <w:lang w:eastAsia="en-GB"/>
        </w:rPr>
        <w:t>Moist carbon dioxide is corrosive, hence acid resistant materials are required (e.g. stainless steel). Certain properties of some plastics</w:t>
      </w:r>
      <w:r w:rsidR="00A079DB">
        <w:rPr>
          <w:rFonts w:eastAsia="Arial-WinCharSetFFFF" w:cs="Arial-WinCharSetFFFF"/>
          <w:szCs w:val="20"/>
          <w:lang w:eastAsia="en-GB"/>
        </w:rPr>
        <w:t xml:space="preserve"> </w:t>
      </w:r>
      <w:r w:rsidRPr="001712D2">
        <w:rPr>
          <w:rFonts w:eastAsia="Arial-WinCharSetFFFF" w:cs="Arial-WinCharSetFFFF"/>
          <w:szCs w:val="20"/>
          <w:lang w:eastAsia="en-GB"/>
        </w:rPr>
        <w:t>and rubbers may be affected by carbon dioxide (i.e. embrittlement, leaching of plasticisers, etc).</w:t>
      </w:r>
    </w:p>
    <w:p w:rsidRPr="001712D2" w:rsidR="00A079DB" w:rsidP="001712D2" w:rsidRDefault="00A079DB" w14:paraId="15D1F8B9" w14:textId="77777777">
      <w:pPr>
        <w:rPr>
          <w:szCs w:val="20"/>
        </w:rPr>
      </w:pPr>
    </w:p>
    <w:p w:rsidRPr="00FF798C" w:rsidR="007B54B3" w:rsidP="00C53916" w:rsidRDefault="007B54B3" w14:paraId="02051CF3" w14:textId="77777777">
      <w:pPr>
        <w:pStyle w:val="Heading3"/>
        <w:rPr>
          <w:rFonts w:cs="Helvetica-Bold"/>
          <w:bCs/>
          <w:color w:val="000000"/>
        </w:rPr>
      </w:pPr>
      <w:r w:rsidRPr="00FF798C">
        <w:t>Hazardous Decomposition Products.</w:t>
      </w:r>
    </w:p>
    <w:p w:rsidRPr="001A5B0E" w:rsidR="007B54B3" w:rsidP="00AE6679" w:rsidRDefault="001A5B0E" w14:paraId="19344243" w14:textId="53B0C6CF">
      <w:pPr>
        <w:rPr>
          <w:szCs w:val="20"/>
        </w:rPr>
      </w:pPr>
      <w:r w:rsidRPr="001A5B0E">
        <w:rPr>
          <w:rFonts w:eastAsia="Arial-WinCharSetFFFF" w:cs="Arial-WinCharSetFFFF"/>
          <w:szCs w:val="20"/>
          <w:lang w:eastAsia="en-GB"/>
        </w:rPr>
        <w:t>This material will not decompose to form hazardous products other than that already present</w:t>
      </w:r>
      <w:r w:rsidRPr="001A5B0E" w:rsidR="0046460A">
        <w:rPr>
          <w:szCs w:val="20"/>
        </w:rPr>
        <w:t>.</w:t>
      </w:r>
    </w:p>
    <w:p w:rsidR="007B54B3" w:rsidP="00AE6679" w:rsidRDefault="007B54B3" w14:paraId="04DECFB9" w14:textId="22A082C3"/>
    <w:p w:rsidRPr="00FF798C" w:rsidR="00EE3702" w:rsidP="00EE3702" w:rsidRDefault="00EE3702" w14:paraId="02C5306F" w14:textId="61DFD1A3">
      <w:pPr>
        <w:pStyle w:val="Heading2"/>
      </w:pPr>
      <w:r>
        <w:t>Section 11: TOXICOLOGICAL INFORMATION</w:t>
      </w:r>
    </w:p>
    <w:p w:rsidRPr="00FF798C" w:rsidR="007B54B3" w:rsidP="00F115D8" w:rsidRDefault="007B54B3" w14:paraId="082DACD3" w14:textId="77777777">
      <w:pPr>
        <w:pStyle w:val="Heading3"/>
        <w:rPr>
          <w:rFonts w:cs="Helvetica-Bold"/>
          <w:b/>
          <w:bCs/>
          <w:color w:val="000000"/>
        </w:rPr>
      </w:pPr>
      <w:r w:rsidRPr="00FF798C">
        <w:t>Information on Toxicological Effects.</w:t>
      </w:r>
    </w:p>
    <w:p w:rsidRPr="00FF798C" w:rsidR="007B54B3" w:rsidP="00AE6679" w:rsidRDefault="007B54B3" w14:paraId="5B4BC968" w14:textId="39FA8297">
      <w:r w:rsidRPr="00FF798C">
        <w:t xml:space="preserve">Acute Toxicity: </w:t>
      </w:r>
      <w:r w:rsidRPr="00FF798C">
        <w:tab/>
      </w:r>
      <w:r w:rsidR="00D10696">
        <w:t>Based on available data the classification criteria are not met.</w:t>
      </w:r>
      <w:r w:rsidR="008F1963">
        <w:t xml:space="preserve"> Low concentrations of Carbon Dioxide cause increased respiration and headache.</w:t>
      </w:r>
    </w:p>
    <w:p w:rsidRPr="00FF798C" w:rsidR="007B54B3" w:rsidP="00AE6679" w:rsidRDefault="007B54B3" w14:paraId="057A81D0" w14:textId="5ADC7CD9">
      <w:r w:rsidRPr="00FF798C">
        <w:t xml:space="preserve">Skin: </w:t>
      </w:r>
      <w:r w:rsidRPr="00FF798C">
        <w:tab/>
      </w:r>
      <w:r w:rsidRPr="00FF798C">
        <w:t>Not irritating to the skin.</w:t>
      </w:r>
    </w:p>
    <w:p w:rsidRPr="00FF798C" w:rsidR="007B54B3" w:rsidP="00AE6679" w:rsidRDefault="007B54B3" w14:paraId="47D2B2AC" w14:textId="2B452DEF">
      <w:r w:rsidRPr="00FF798C">
        <w:t xml:space="preserve">Eyes: </w:t>
      </w:r>
      <w:r w:rsidRPr="00FF798C">
        <w:tab/>
      </w:r>
      <w:r w:rsidRPr="00FF798C">
        <w:t>Not irritating to the eye.</w:t>
      </w:r>
    </w:p>
    <w:p w:rsidRPr="00FF798C" w:rsidR="007B54B3" w:rsidP="00AE6679" w:rsidRDefault="007B54B3" w14:paraId="791D4D78" w14:textId="4EFBF795">
      <w:r w:rsidRPr="00FF798C">
        <w:t>Sensitisation:</w:t>
      </w:r>
      <w:r w:rsidRPr="00FF798C">
        <w:tab/>
      </w:r>
      <w:r w:rsidRPr="00FF798C">
        <w:t>Not classified as causing skin or respiratory sensitisation.</w:t>
      </w:r>
    </w:p>
    <w:p w:rsidRPr="00FF798C" w:rsidR="007B54B3" w:rsidP="00AE6679" w:rsidRDefault="007B54B3" w14:paraId="7431DE64" w14:textId="02A35A96">
      <w:r w:rsidRPr="00FF798C">
        <w:t>Mutagenicity:</w:t>
      </w:r>
      <w:r w:rsidRPr="00FF798C">
        <w:tab/>
      </w:r>
      <w:r w:rsidRPr="00FF798C">
        <w:t>No</w:t>
      </w:r>
      <w:r>
        <w:t xml:space="preserve"> significant ingredient is</w:t>
      </w:r>
      <w:r w:rsidRPr="00FF798C">
        <w:t xml:space="preserve"> classified as a mutagen.</w:t>
      </w:r>
    </w:p>
    <w:p w:rsidRPr="00FF798C" w:rsidR="007B54B3" w:rsidP="00AE6679" w:rsidRDefault="007B54B3" w14:paraId="382D8E73" w14:textId="4FD6EDD4">
      <w:r w:rsidRPr="00FF798C">
        <w:t>Carcinogenicity:</w:t>
      </w:r>
      <w:r w:rsidRPr="00FF798C">
        <w:tab/>
      </w:r>
      <w:r w:rsidRPr="00FF798C">
        <w:t>No</w:t>
      </w:r>
      <w:r>
        <w:t xml:space="preserve"> significant ingredient is</w:t>
      </w:r>
      <w:r w:rsidRPr="00FF798C">
        <w:t xml:space="preserve"> classified as a carcinogen.</w:t>
      </w:r>
    </w:p>
    <w:p w:rsidRPr="00FF798C" w:rsidR="007B54B3" w:rsidP="00AE6679" w:rsidRDefault="007B54B3" w14:paraId="46BEAFD0" w14:textId="6E818A51">
      <w:r w:rsidRPr="00FF798C">
        <w:t>Reproductive:</w:t>
      </w:r>
      <w:r w:rsidRPr="00FF798C">
        <w:tab/>
      </w:r>
      <w:r w:rsidRPr="00FF798C">
        <w:t>No</w:t>
      </w:r>
      <w:r>
        <w:t xml:space="preserve"> significant ingredient is</w:t>
      </w:r>
      <w:r w:rsidRPr="00FF798C">
        <w:t xml:space="preserve"> classified as a reproductive toxin.</w:t>
      </w:r>
    </w:p>
    <w:p w:rsidRPr="00FF798C" w:rsidR="007B54B3" w:rsidP="00AE6679" w:rsidRDefault="007B54B3" w14:paraId="1C6B96D5" w14:textId="77777777">
      <w:r w:rsidRPr="00FF798C">
        <w:t>STOT Single Exposure:</w:t>
      </w:r>
      <w:r w:rsidRPr="00FF798C">
        <w:tab/>
      </w:r>
      <w:r w:rsidRPr="00FF798C">
        <w:t>Asphyxiant. Effects are proportional to oxygen displacement. Over exposure may result in dizziness, drowsiness, weakness, fatigue, breathing difficulties and unconsciousness.</w:t>
      </w:r>
    </w:p>
    <w:p w:rsidRPr="00FF798C" w:rsidR="007B54B3" w:rsidP="00AE6679" w:rsidRDefault="007B54B3" w14:paraId="66861BCE" w14:textId="77777777">
      <w:r w:rsidRPr="00FF798C">
        <w:t>STOT Repeated Exposure:</w:t>
      </w:r>
      <w:r w:rsidRPr="00FF798C">
        <w:tab/>
      </w:r>
      <w:r w:rsidRPr="00FF798C">
        <w:t>Not classified as causing organ damage from repeated exposure.</w:t>
      </w:r>
    </w:p>
    <w:p w:rsidRPr="00FF798C" w:rsidR="007B54B3" w:rsidP="00AE6679" w:rsidRDefault="007B54B3" w14:paraId="41E5910B" w14:textId="7AA447CC">
      <w:r w:rsidRPr="00FF798C">
        <w:t>Aspiration:</w:t>
      </w:r>
      <w:r w:rsidRPr="00FF798C">
        <w:tab/>
      </w:r>
      <w:r w:rsidRPr="00FF798C">
        <w:t>Not classified as causing aspiration.</w:t>
      </w:r>
    </w:p>
    <w:p w:rsidR="007B54B3" w:rsidP="00AE6679" w:rsidRDefault="007B54B3" w14:paraId="1EFA195B" w14:textId="6123557E"/>
    <w:p w:rsidR="00D57FCB" w:rsidP="00D57FCB" w:rsidRDefault="00D57FCB" w14:paraId="2393BDE2" w14:textId="042C0CC6">
      <w:pPr>
        <w:pStyle w:val="Heading2"/>
      </w:pPr>
      <w:r>
        <w:t>Section 12: ECOLOGICAL INFORMATION</w:t>
      </w:r>
    </w:p>
    <w:p w:rsidR="007B54B3" w:rsidP="00AE6679" w:rsidRDefault="007B54B3" w14:paraId="79C5F535" w14:textId="77777777"/>
    <w:p w:rsidRPr="00FF798C" w:rsidR="007B54B3" w:rsidP="00AE6679" w:rsidRDefault="007B54B3" w14:paraId="3A5CDB14" w14:textId="17A84327">
      <w:r w:rsidRPr="003842D8">
        <w:rPr>
          <w:rFonts w:cs="Helvetica"/>
        </w:rPr>
        <w:t>Toxicity.</w:t>
      </w:r>
      <w:r w:rsidRPr="00FF798C">
        <w:rPr>
          <w:rFonts w:cs="Helvetica"/>
        </w:rPr>
        <w:tab/>
      </w:r>
      <w:r w:rsidR="00AA1C3E">
        <w:t>No information provided.</w:t>
      </w:r>
    </w:p>
    <w:p w:rsidRPr="00FF798C" w:rsidR="007B54B3" w:rsidP="00AE6679" w:rsidRDefault="007B54B3" w14:paraId="174D6C9A" w14:textId="45B82133">
      <w:r w:rsidRPr="00FF798C">
        <w:t>Persistence and Degradability.</w:t>
      </w:r>
      <w:r w:rsidRPr="00FF798C">
        <w:tab/>
      </w:r>
      <w:r w:rsidR="00AA1C3E">
        <w:t>No information provided.</w:t>
      </w:r>
    </w:p>
    <w:p w:rsidRPr="00FF798C" w:rsidR="007B54B3" w:rsidP="00AE6679" w:rsidRDefault="007B54B3" w14:paraId="104C1DB9" w14:textId="4766B9A5">
      <w:proofErr w:type="spellStart"/>
      <w:r w:rsidRPr="00FF798C">
        <w:t>Bioaccumulative</w:t>
      </w:r>
      <w:proofErr w:type="spellEnd"/>
      <w:r w:rsidRPr="00FF798C">
        <w:t xml:space="preserve"> Potential.</w:t>
      </w:r>
      <w:r w:rsidRPr="00FF798C">
        <w:tab/>
      </w:r>
      <w:r w:rsidR="00AA1C3E">
        <w:t>No information provided.</w:t>
      </w:r>
    </w:p>
    <w:p w:rsidRPr="00FF798C" w:rsidR="007B54B3" w:rsidP="00AE6679" w:rsidRDefault="007B54B3" w14:paraId="531D0A83" w14:textId="4CC0BD1A">
      <w:r w:rsidRPr="003842D8">
        <w:t>Mobility in Soil</w:t>
      </w:r>
      <w:r w:rsidRPr="00FF798C">
        <w:tab/>
      </w:r>
      <w:r w:rsidR="001C4D40">
        <w:t>Not applicable.</w:t>
      </w:r>
    </w:p>
    <w:p w:rsidR="007B54B3" w:rsidP="00AE6679" w:rsidRDefault="007B54B3" w14:paraId="1C29284C" w14:textId="7DDE7F5C">
      <w:r w:rsidRPr="003842D8">
        <w:t>Other Adverse Effects</w:t>
      </w:r>
      <w:r w:rsidRPr="00FF798C">
        <w:tab/>
      </w:r>
      <w:r w:rsidR="00AA1C3E">
        <w:t>When discharged to the atmosphere, Carbon Dioxide may contribute to the greenhouse effect</w:t>
      </w:r>
      <w:r w:rsidRPr="00FF798C">
        <w:t>.</w:t>
      </w:r>
    </w:p>
    <w:p w:rsidR="006614FB" w:rsidP="00AE6679" w:rsidRDefault="006614FB" w14:paraId="6FFBDA24" w14:textId="2BEC96AF"/>
    <w:p w:rsidR="006614FB" w:rsidP="006614FB" w:rsidRDefault="006614FB" w14:paraId="2E5D77F0" w14:textId="19008FF3">
      <w:pPr>
        <w:pStyle w:val="Heading2"/>
      </w:pPr>
      <w:r>
        <w:t>Section 13: DISPOSAL CONSIDERATIONS</w:t>
      </w:r>
    </w:p>
    <w:p w:rsidRPr="00FF798C" w:rsidR="007B54B3" w:rsidP="003842D8" w:rsidRDefault="007B54B3" w14:paraId="1E9C53C0" w14:textId="77777777">
      <w:pPr>
        <w:pStyle w:val="Heading3"/>
      </w:pPr>
      <w:r w:rsidRPr="00FF798C">
        <w:t>Waste Treatment Methods</w:t>
      </w:r>
    </w:p>
    <w:p w:rsidRPr="00FF798C" w:rsidR="007B54B3" w:rsidP="00AE6679" w:rsidRDefault="007B54B3" w14:paraId="6E45B50E" w14:textId="77777777">
      <w:r w:rsidRPr="00FF798C">
        <w:t>Waste disposal</w:t>
      </w:r>
      <w:r w:rsidRPr="00FF798C">
        <w:tab/>
      </w:r>
      <w:r w:rsidRPr="00FF798C">
        <w:t>Cylinders should be returned to the manufacturer or supplier for disposal of contents.</w:t>
      </w:r>
    </w:p>
    <w:p w:rsidRPr="00FF798C" w:rsidR="007B54B3" w:rsidP="00AE6679" w:rsidRDefault="007B54B3" w14:paraId="033FBECB" w14:textId="77777777">
      <w:r w:rsidRPr="00FF798C">
        <w:t>Legislation</w:t>
      </w:r>
      <w:r w:rsidRPr="00FF798C">
        <w:tab/>
      </w:r>
      <w:r w:rsidRPr="00FF798C">
        <w:t xml:space="preserve">Disposal of this product, solutions and any by-products should </w:t>
      </w:r>
      <w:proofErr w:type="gramStart"/>
      <w:r w:rsidRPr="00FF798C">
        <w:t>at all times</w:t>
      </w:r>
      <w:proofErr w:type="gramEnd"/>
      <w:r w:rsidRPr="00FF798C">
        <w:t xml:space="preserve"> comply with the requirements of environmental protection and waste disposal legislation and any regional local authority requirements.</w:t>
      </w:r>
    </w:p>
    <w:p w:rsidR="007B54B3" w:rsidP="00AE6679" w:rsidRDefault="007B54B3" w14:paraId="3F872A05" w14:textId="4FB2CCC2"/>
    <w:p w:rsidR="006614FB" w:rsidP="006614FB" w:rsidRDefault="006614FB" w14:paraId="19660AF1" w14:textId="7ABE7891">
      <w:pPr>
        <w:pStyle w:val="Heading2"/>
      </w:pPr>
      <w:r>
        <w:t>Section 14: TRANSPORT INFORMATION</w:t>
      </w:r>
    </w:p>
    <w:p w:rsidR="007B54B3" w:rsidP="00D35B3A" w:rsidRDefault="007B54B3" w14:paraId="40A50EE8" w14:textId="77777777">
      <w:pPr>
        <w:pStyle w:val="Heading3"/>
      </w:pPr>
      <w:r w:rsidRPr="00FF798C">
        <w:t>CLASSIFIED AS DANGEROUS GOODS BY THE CRITERIA OF THE ADG CODE</w:t>
      </w:r>
    </w:p>
    <w:p w:rsidRPr="00FF798C" w:rsidR="007B54B3" w:rsidP="00AE6679" w:rsidRDefault="007B54B3" w14:paraId="1739B4DF" w14:textId="77777777"/>
    <w:p w:rsidRPr="00FF798C" w:rsidR="007B54B3" w:rsidP="00AE6679" w:rsidRDefault="007B54B3" w14:paraId="1BDC99A5" w14:textId="77777777">
      <w:pPr>
        <w:rPr>
          <w:rFonts w:cs="Helvetica"/>
          <w:szCs w:val="20"/>
        </w:rPr>
      </w:pPr>
      <w:r w:rsidRPr="00FF798C">
        <w:rPr>
          <w:noProof/>
        </w:rPr>
        <w:drawing>
          <wp:inline distT="0" distB="0" distL="0" distR="0" wp14:anchorId="205F034B" wp14:editId="780E2949">
            <wp:extent cx="771525" cy="771525"/>
            <wp:effectExtent l="0" t="0" r="0" b="0"/>
            <wp:docPr id="7" name="Picture 7" descr="C:\Users\phil\AppData\Local\Microsoft\Windows\INetCacheContent.Word\Non Flammable Non Toxic Gas 2.2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hil\AppData\Local\Microsoft\Windows\INetCacheContent.Word\Non Flammable Non Toxic Gas 2.2 Imag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Pr="00FF798C" w:rsidR="007B54B3" w:rsidP="00AE6679" w:rsidRDefault="007B54B3" w14:paraId="78FEFF1E" w14:textId="77777777"/>
    <w:tbl>
      <w:tblPr>
        <w:tblStyle w:val="TableGrid"/>
        <w:tblW w:w="9493" w:type="dxa"/>
        <w:tblLayout w:type="fixed"/>
        <w:tblLook w:val="04A0" w:firstRow="1" w:lastRow="0" w:firstColumn="1" w:lastColumn="0" w:noHBand="0" w:noVBand="1"/>
      </w:tblPr>
      <w:tblGrid>
        <w:gridCol w:w="2373"/>
        <w:gridCol w:w="2373"/>
        <w:gridCol w:w="2373"/>
        <w:gridCol w:w="2374"/>
      </w:tblGrid>
      <w:tr w:rsidRPr="00FF798C" w:rsidR="007B54B3" w:rsidTr="00E0545C" w14:paraId="42DA92EC" w14:textId="77777777">
        <w:tc>
          <w:tcPr>
            <w:tcW w:w="2373" w:type="dxa"/>
          </w:tcPr>
          <w:p w:rsidRPr="00FF798C" w:rsidR="007B54B3" w:rsidP="00AE6679" w:rsidRDefault="007B54B3" w14:paraId="698E1A3B" w14:textId="77777777"/>
        </w:tc>
        <w:tc>
          <w:tcPr>
            <w:tcW w:w="2373" w:type="dxa"/>
          </w:tcPr>
          <w:p w:rsidRPr="00FF798C" w:rsidR="007B54B3" w:rsidP="00541253" w:rsidRDefault="007B54B3" w14:paraId="0B913EDA" w14:textId="77777777">
            <w:pPr>
              <w:jc w:val="center"/>
            </w:pPr>
            <w:r w:rsidRPr="00FF798C">
              <w:t>LAND TRANSPORT</w:t>
            </w:r>
          </w:p>
          <w:p w:rsidRPr="00FF798C" w:rsidR="007B54B3" w:rsidP="00541253" w:rsidRDefault="007B54B3" w14:paraId="5E24D682" w14:textId="77777777">
            <w:pPr>
              <w:jc w:val="center"/>
            </w:pPr>
            <w:r w:rsidRPr="00FF798C">
              <w:t>(ADG)</w:t>
            </w:r>
          </w:p>
        </w:tc>
        <w:tc>
          <w:tcPr>
            <w:tcW w:w="2373" w:type="dxa"/>
          </w:tcPr>
          <w:p w:rsidRPr="00FF798C" w:rsidR="007B54B3" w:rsidP="00541253" w:rsidRDefault="007B54B3" w14:paraId="46462499" w14:textId="77777777">
            <w:pPr>
              <w:jc w:val="center"/>
            </w:pPr>
            <w:r w:rsidRPr="00FF798C">
              <w:t>SEA TRANSPORT</w:t>
            </w:r>
          </w:p>
          <w:p w:rsidRPr="00FF798C" w:rsidR="007B54B3" w:rsidP="00541253" w:rsidRDefault="007B54B3" w14:paraId="0BF6E697" w14:textId="77777777">
            <w:pPr>
              <w:jc w:val="center"/>
            </w:pPr>
            <w:r w:rsidRPr="00FF798C">
              <w:t>(IMDG / IMO)</w:t>
            </w:r>
          </w:p>
        </w:tc>
        <w:tc>
          <w:tcPr>
            <w:tcW w:w="2374" w:type="dxa"/>
          </w:tcPr>
          <w:p w:rsidRPr="00FF798C" w:rsidR="007B54B3" w:rsidP="00541253" w:rsidRDefault="007B54B3" w14:paraId="19F8DCA4" w14:textId="77777777">
            <w:pPr>
              <w:jc w:val="center"/>
            </w:pPr>
            <w:r w:rsidRPr="00FF798C">
              <w:t>AIR TRANSPORT</w:t>
            </w:r>
          </w:p>
          <w:p w:rsidRPr="00FF798C" w:rsidR="007B54B3" w:rsidP="00541253" w:rsidRDefault="007B54B3" w14:paraId="7B353260" w14:textId="77777777">
            <w:pPr>
              <w:jc w:val="center"/>
            </w:pPr>
            <w:r w:rsidRPr="00FF798C">
              <w:t>(IATA / ICAO)</w:t>
            </w:r>
          </w:p>
        </w:tc>
      </w:tr>
      <w:tr w:rsidRPr="00FF798C" w:rsidR="007B54B3" w:rsidTr="00E0545C" w14:paraId="4EAF5A76" w14:textId="77777777">
        <w:tc>
          <w:tcPr>
            <w:tcW w:w="2373" w:type="dxa"/>
          </w:tcPr>
          <w:p w:rsidRPr="00FF798C" w:rsidR="007B54B3" w:rsidP="00AE6679" w:rsidRDefault="007B54B3" w14:paraId="56433FED" w14:textId="77777777">
            <w:r w:rsidRPr="00FF798C">
              <w:t>UN Number</w:t>
            </w:r>
          </w:p>
        </w:tc>
        <w:tc>
          <w:tcPr>
            <w:tcW w:w="2373" w:type="dxa"/>
          </w:tcPr>
          <w:p w:rsidRPr="00FF798C" w:rsidR="007B54B3" w:rsidP="00541253" w:rsidRDefault="00AD0DDF" w14:paraId="6CF838EB" w14:textId="5374BC68">
            <w:pPr>
              <w:jc w:val="center"/>
            </w:pPr>
            <w:r>
              <w:t>1</w:t>
            </w:r>
            <w:r w:rsidR="006562E8">
              <w:t>956</w:t>
            </w:r>
          </w:p>
        </w:tc>
        <w:tc>
          <w:tcPr>
            <w:tcW w:w="2373" w:type="dxa"/>
          </w:tcPr>
          <w:p w:rsidRPr="00FF798C" w:rsidR="007B54B3" w:rsidP="00541253" w:rsidRDefault="006562E8" w14:paraId="09AC76B3" w14:textId="13765499">
            <w:pPr>
              <w:jc w:val="center"/>
            </w:pPr>
            <w:r>
              <w:t>1956</w:t>
            </w:r>
          </w:p>
        </w:tc>
        <w:tc>
          <w:tcPr>
            <w:tcW w:w="2374" w:type="dxa"/>
          </w:tcPr>
          <w:p w:rsidRPr="00FF798C" w:rsidR="007B54B3" w:rsidP="00541253" w:rsidRDefault="006562E8" w14:paraId="38527716" w14:textId="2B32C194">
            <w:pPr>
              <w:jc w:val="center"/>
            </w:pPr>
            <w:r>
              <w:t>1956</w:t>
            </w:r>
          </w:p>
        </w:tc>
      </w:tr>
      <w:tr w:rsidRPr="00FF798C" w:rsidR="006562E8" w:rsidTr="00E0545C" w14:paraId="423F1591" w14:textId="77777777">
        <w:tc>
          <w:tcPr>
            <w:tcW w:w="2373" w:type="dxa"/>
          </w:tcPr>
          <w:p w:rsidR="006562E8" w:rsidP="006562E8" w:rsidRDefault="006562E8" w14:paraId="07C0690D" w14:textId="77777777">
            <w:r w:rsidRPr="00FF798C">
              <w:t xml:space="preserve">Proper Shipping </w:t>
            </w:r>
          </w:p>
          <w:p w:rsidRPr="00FF798C" w:rsidR="006562E8" w:rsidP="006562E8" w:rsidRDefault="006562E8" w14:paraId="382E480B" w14:textId="780C37AA">
            <w:r w:rsidRPr="00FF798C">
              <w:t>Name</w:t>
            </w:r>
          </w:p>
        </w:tc>
        <w:tc>
          <w:tcPr>
            <w:tcW w:w="2373" w:type="dxa"/>
          </w:tcPr>
          <w:p w:rsidR="006562E8" w:rsidP="006562E8" w:rsidRDefault="006562E8" w14:paraId="131E725F" w14:textId="77777777">
            <w:pPr>
              <w:jc w:val="center"/>
            </w:pPr>
            <w:r>
              <w:t>COMPRESSED GAS, N.O.S.</w:t>
            </w:r>
          </w:p>
          <w:p w:rsidRPr="00652E51" w:rsidR="006562E8" w:rsidP="006562E8" w:rsidRDefault="006562E8" w14:paraId="1678E687" w14:textId="01D6D256">
            <w:pPr>
              <w:jc w:val="center"/>
            </w:pPr>
            <w:r>
              <w:t>(contains Argon)</w:t>
            </w:r>
          </w:p>
        </w:tc>
        <w:tc>
          <w:tcPr>
            <w:tcW w:w="2373" w:type="dxa"/>
          </w:tcPr>
          <w:p w:rsidR="006562E8" w:rsidP="006562E8" w:rsidRDefault="006562E8" w14:paraId="0F7F3AD2" w14:textId="77777777">
            <w:pPr>
              <w:jc w:val="center"/>
            </w:pPr>
            <w:r>
              <w:t>COMPRESSED GAS, N.O.S.</w:t>
            </w:r>
          </w:p>
          <w:p w:rsidRPr="00652E51" w:rsidR="006562E8" w:rsidP="006562E8" w:rsidRDefault="006562E8" w14:paraId="5CA6CF26" w14:textId="1F004137">
            <w:pPr>
              <w:jc w:val="center"/>
            </w:pPr>
            <w:r>
              <w:t>(contains Argon)</w:t>
            </w:r>
          </w:p>
        </w:tc>
        <w:tc>
          <w:tcPr>
            <w:tcW w:w="2374" w:type="dxa"/>
          </w:tcPr>
          <w:p w:rsidR="006562E8" w:rsidP="006562E8" w:rsidRDefault="006562E8" w14:paraId="1481C6BD" w14:textId="77777777">
            <w:pPr>
              <w:jc w:val="center"/>
            </w:pPr>
            <w:r>
              <w:t>COMPRESSED GAS, N.O.S.</w:t>
            </w:r>
          </w:p>
          <w:p w:rsidRPr="00652E51" w:rsidR="006562E8" w:rsidP="006562E8" w:rsidRDefault="006562E8" w14:paraId="08806F6B" w14:textId="51B1F9C1">
            <w:pPr>
              <w:jc w:val="center"/>
            </w:pPr>
            <w:r>
              <w:t>(contains Argon)</w:t>
            </w:r>
          </w:p>
        </w:tc>
      </w:tr>
      <w:tr w:rsidRPr="00FF798C" w:rsidR="007B54B3" w:rsidTr="00E0545C" w14:paraId="01A837A3" w14:textId="77777777">
        <w:tc>
          <w:tcPr>
            <w:tcW w:w="2373" w:type="dxa"/>
          </w:tcPr>
          <w:p w:rsidRPr="00FF798C" w:rsidR="007B54B3" w:rsidP="00AE6679" w:rsidRDefault="007B54B3" w14:paraId="092B3046" w14:textId="77777777">
            <w:r w:rsidRPr="00FF798C">
              <w:t>Transport Hazard Class</w:t>
            </w:r>
          </w:p>
        </w:tc>
        <w:tc>
          <w:tcPr>
            <w:tcW w:w="2373" w:type="dxa"/>
          </w:tcPr>
          <w:p w:rsidRPr="00FF798C" w:rsidR="007B54B3" w:rsidP="00A84FE3" w:rsidRDefault="007B54B3" w14:paraId="58E7A3AD" w14:textId="77777777">
            <w:pPr>
              <w:jc w:val="center"/>
            </w:pPr>
            <w:r w:rsidRPr="00FF798C">
              <w:t>2.2</w:t>
            </w:r>
          </w:p>
        </w:tc>
        <w:tc>
          <w:tcPr>
            <w:tcW w:w="2373" w:type="dxa"/>
          </w:tcPr>
          <w:p w:rsidRPr="00FF798C" w:rsidR="007B54B3" w:rsidP="00A84FE3" w:rsidRDefault="007B54B3" w14:paraId="497F112B" w14:textId="77777777">
            <w:pPr>
              <w:jc w:val="center"/>
            </w:pPr>
            <w:r w:rsidRPr="00FF798C">
              <w:t>2.2</w:t>
            </w:r>
          </w:p>
        </w:tc>
        <w:tc>
          <w:tcPr>
            <w:tcW w:w="2374" w:type="dxa"/>
          </w:tcPr>
          <w:p w:rsidRPr="00FF798C" w:rsidR="007B54B3" w:rsidP="00A84FE3" w:rsidRDefault="007B54B3" w14:paraId="2AC278FC" w14:textId="77777777">
            <w:pPr>
              <w:jc w:val="center"/>
            </w:pPr>
            <w:r w:rsidRPr="00FF798C">
              <w:t>2.2</w:t>
            </w:r>
          </w:p>
        </w:tc>
      </w:tr>
      <w:tr w:rsidRPr="00FF798C" w:rsidR="007B54B3" w:rsidTr="00E0545C" w14:paraId="74C88208" w14:textId="77777777">
        <w:tc>
          <w:tcPr>
            <w:tcW w:w="2373" w:type="dxa"/>
          </w:tcPr>
          <w:p w:rsidRPr="00FF798C" w:rsidR="007B54B3" w:rsidP="00AE6679" w:rsidRDefault="007B54B3" w14:paraId="2D6B24C2" w14:textId="77777777">
            <w:r w:rsidRPr="00FF798C">
              <w:t>Packing Group</w:t>
            </w:r>
          </w:p>
        </w:tc>
        <w:tc>
          <w:tcPr>
            <w:tcW w:w="2373" w:type="dxa"/>
          </w:tcPr>
          <w:p w:rsidRPr="00FF798C" w:rsidR="007B54B3" w:rsidP="00A84FE3" w:rsidRDefault="007B54B3" w14:paraId="026DF754" w14:textId="77777777">
            <w:pPr>
              <w:jc w:val="center"/>
            </w:pPr>
            <w:r w:rsidRPr="00FF798C">
              <w:t>None Allocated</w:t>
            </w:r>
          </w:p>
        </w:tc>
        <w:tc>
          <w:tcPr>
            <w:tcW w:w="2373" w:type="dxa"/>
          </w:tcPr>
          <w:p w:rsidRPr="00FF798C" w:rsidR="007B54B3" w:rsidP="00A84FE3" w:rsidRDefault="007B54B3" w14:paraId="4FB6101E" w14:textId="77777777">
            <w:pPr>
              <w:jc w:val="center"/>
            </w:pPr>
            <w:r w:rsidRPr="00FF798C">
              <w:t>None Allocated</w:t>
            </w:r>
          </w:p>
        </w:tc>
        <w:tc>
          <w:tcPr>
            <w:tcW w:w="2374" w:type="dxa"/>
          </w:tcPr>
          <w:p w:rsidRPr="00FF798C" w:rsidR="007B54B3" w:rsidP="00A84FE3" w:rsidRDefault="007B54B3" w14:paraId="169532BF" w14:textId="77777777">
            <w:pPr>
              <w:jc w:val="center"/>
            </w:pPr>
            <w:r w:rsidRPr="00FF798C">
              <w:t>None Allocated</w:t>
            </w:r>
          </w:p>
        </w:tc>
      </w:tr>
    </w:tbl>
    <w:p w:rsidR="007B54B3" w:rsidP="00AE6679" w:rsidRDefault="007B54B3" w14:paraId="4B315308" w14:textId="77777777"/>
    <w:p w:rsidR="007B54B3" w:rsidP="00AE6679" w:rsidRDefault="007B54B3" w14:paraId="3E4B49ED" w14:textId="62A214BC">
      <w:r w:rsidRPr="00863B49">
        <w:rPr>
          <w:rStyle w:val="Heading3Char"/>
        </w:rPr>
        <w:t>Environmental Hazards</w:t>
      </w:r>
      <w:r w:rsidRPr="00FF798C">
        <w:tab/>
      </w:r>
      <w:r w:rsidR="002B5B6D">
        <w:t>No information provided</w:t>
      </w:r>
      <w:r w:rsidR="00536B53">
        <w:t>.</w:t>
      </w:r>
    </w:p>
    <w:p w:rsidRPr="00FF798C" w:rsidR="002B5B6D" w:rsidP="00AE6679" w:rsidRDefault="002B5B6D" w14:paraId="5317A5DE" w14:textId="77777777"/>
    <w:p w:rsidR="007B54B3" w:rsidP="00AE6679" w:rsidRDefault="007B54B3" w14:paraId="695FD1C7" w14:textId="77777777"/>
    <w:p w:rsidRPr="00FF798C" w:rsidR="007B54B3" w:rsidP="00863B49" w:rsidRDefault="007B54B3" w14:paraId="1BFFA07A" w14:textId="568F68E9">
      <w:pPr>
        <w:pStyle w:val="Heading3"/>
      </w:pPr>
      <w:r w:rsidRPr="00FF798C">
        <w:t>Special Precautions for User</w:t>
      </w:r>
    </w:p>
    <w:p w:rsidRPr="00FF798C" w:rsidR="007B54B3" w:rsidP="00916F4B" w:rsidRDefault="007B54B3" w14:paraId="38BC325A" w14:textId="38BDC101">
      <w:pPr>
        <w:tabs>
          <w:tab w:val="left" w:pos="567"/>
        </w:tabs>
      </w:pPr>
      <w:r w:rsidRPr="00FF798C">
        <w:tab/>
      </w:r>
      <w:r w:rsidRPr="00FF798C">
        <w:t>Hazchem Code</w:t>
      </w:r>
      <w:r w:rsidRPr="00FF798C">
        <w:tab/>
      </w:r>
      <w:r w:rsidRPr="00652E51">
        <w:t>2</w:t>
      </w:r>
      <w:r w:rsidRPr="00FF798C">
        <w:t>T</w:t>
      </w:r>
      <w:r w:rsidR="002B5B6D">
        <w:t>E</w:t>
      </w:r>
    </w:p>
    <w:p w:rsidRPr="00FF798C" w:rsidR="007B54B3" w:rsidP="00916F4B" w:rsidRDefault="007B54B3" w14:paraId="26E46BDB" w14:textId="0BDC4EFE">
      <w:pPr>
        <w:tabs>
          <w:tab w:val="left" w:pos="567"/>
        </w:tabs>
      </w:pPr>
      <w:r w:rsidRPr="00FF798C">
        <w:tab/>
      </w:r>
      <w:r w:rsidRPr="00FF798C">
        <w:t>GTEPG</w:t>
      </w:r>
      <w:r w:rsidRPr="00FF798C">
        <w:tab/>
      </w:r>
      <w:r w:rsidRPr="00652E51">
        <w:t>2</w:t>
      </w:r>
      <w:r w:rsidRPr="00FF798C">
        <w:t>C</w:t>
      </w:r>
      <w:r w:rsidRPr="00652E51">
        <w:t>1</w:t>
      </w:r>
    </w:p>
    <w:p w:rsidRPr="00FF798C" w:rsidR="007B54B3" w:rsidP="00916F4B" w:rsidRDefault="007B54B3" w14:paraId="240A7D23" w14:textId="2EB0FA30">
      <w:pPr>
        <w:tabs>
          <w:tab w:val="left" w:pos="567"/>
        </w:tabs>
      </w:pPr>
      <w:r w:rsidRPr="00FF798C">
        <w:tab/>
      </w:r>
      <w:r w:rsidRPr="00FF798C">
        <w:t>EMS</w:t>
      </w:r>
      <w:r w:rsidRPr="00FF798C">
        <w:tab/>
      </w:r>
      <w:r w:rsidRPr="00FF798C">
        <w:t>F-C, S-V</w:t>
      </w:r>
    </w:p>
    <w:p w:rsidR="007B54B3" w:rsidP="00AE6679" w:rsidRDefault="007B54B3" w14:paraId="416F739E" w14:textId="77777777"/>
    <w:p w:rsidRPr="00FF798C" w:rsidR="007B54B3" w:rsidP="00AE6679" w:rsidRDefault="007B54B3" w14:paraId="6BB34E4F" w14:textId="77777777">
      <w:r w:rsidRPr="00863B49">
        <w:rPr>
          <w:rStyle w:val="Heading3Char"/>
        </w:rPr>
        <w:t>Other Information:</w:t>
      </w:r>
      <w:r w:rsidRPr="00FF798C">
        <w:tab/>
      </w:r>
      <w:r w:rsidRPr="00FF798C">
        <w:t>Ensure cylinder is separated from driver and that outlet relief device is not obstructed.</w:t>
      </w:r>
    </w:p>
    <w:p w:rsidR="008C3689" w:rsidP="008C3689" w:rsidRDefault="008C3689" w14:paraId="2FB26B70" w14:textId="723519A7">
      <w:pPr>
        <w:pStyle w:val="Heading2"/>
      </w:pPr>
      <w:r>
        <w:t>Section 15: REGULATORY INFORMATION</w:t>
      </w:r>
    </w:p>
    <w:p w:rsidR="00916480" w:rsidP="00916480" w:rsidRDefault="007B54B3" w14:paraId="7AFE5882" w14:textId="77777777">
      <w:pPr>
        <w:pStyle w:val="Heading3"/>
      </w:pPr>
      <w:r w:rsidRPr="00FF798C">
        <w:t>Safety, Health and Environmental Regulations</w:t>
      </w:r>
    </w:p>
    <w:p w:rsidRPr="00FF798C" w:rsidR="007B54B3" w:rsidP="008178A9" w:rsidRDefault="007B54B3" w14:paraId="234DD3BA" w14:textId="2206D3F6">
      <w:pPr>
        <w:pStyle w:val="Heading3"/>
        <w:ind w:left="0" w:firstLine="0"/>
      </w:pPr>
      <w:r w:rsidRPr="00FF798C">
        <w:t>Legislation Specific for the Substance or Mixture.</w:t>
      </w:r>
    </w:p>
    <w:p w:rsidR="007B54B3" w:rsidP="00AE6679" w:rsidRDefault="007B54B3" w14:paraId="7BC05B3C" w14:textId="77777777"/>
    <w:p w:rsidRPr="00FF798C" w:rsidR="007B54B3" w:rsidP="00AE6679" w:rsidRDefault="007B54B3" w14:paraId="1D7916BE" w14:textId="77777777">
      <w:r w:rsidRPr="00FF798C">
        <w:t>Poison Schedule:</w:t>
      </w:r>
      <w:r w:rsidRPr="00FF798C">
        <w:tab/>
      </w:r>
      <w:r w:rsidRPr="00FF798C">
        <w:t>A poison schedule number has not been allocated to this product using the criteria in the Standard for the Uniform Scheduling of Medicines and Poisons (SUSMP).</w:t>
      </w:r>
    </w:p>
    <w:p w:rsidRPr="00FF798C" w:rsidR="007B54B3" w:rsidP="00AE6679" w:rsidRDefault="007B54B3" w14:paraId="496A39EF" w14:textId="77777777">
      <w:r w:rsidRPr="00FF798C">
        <w:t>Classifications:</w:t>
      </w:r>
      <w:r w:rsidRPr="00FF798C">
        <w:tab/>
      </w:r>
      <w:proofErr w:type="spellStart"/>
      <w:r w:rsidRPr="00FF798C">
        <w:t>Safework</w:t>
      </w:r>
      <w:proofErr w:type="spellEnd"/>
      <w:r w:rsidRPr="00FF798C">
        <w:t xml:space="preserve"> Australia criteria is based on the Globally Harmonised System (GHS) of Classification and Labelling of Chemicals.</w:t>
      </w:r>
    </w:p>
    <w:p w:rsidRPr="00FF798C" w:rsidR="007B54B3" w:rsidP="00AE6679" w:rsidRDefault="007B54B3" w14:paraId="0B3D6789" w14:textId="77777777">
      <w:r w:rsidRPr="00FF798C">
        <w:tab/>
      </w:r>
      <w:r w:rsidRPr="00FF798C">
        <w:t>The classifications and phrases listed below are based on the Approved Criteria for Classifying Hazardous Substances [NOHSC: 1008(2004)].</w:t>
      </w:r>
    </w:p>
    <w:p w:rsidRPr="00FF798C" w:rsidR="007B54B3" w:rsidP="00AE6679" w:rsidRDefault="007B54B3" w14:paraId="4DB9A0DA" w14:textId="77777777">
      <w:r w:rsidRPr="00FF798C">
        <w:t>Hazard Codes:</w:t>
      </w:r>
      <w:r w:rsidRPr="00FF798C">
        <w:tab/>
      </w:r>
      <w:r w:rsidRPr="00FF798C">
        <w:t>None Allocated</w:t>
      </w:r>
    </w:p>
    <w:p w:rsidRPr="00FF798C" w:rsidR="007B54B3" w:rsidP="00AE6679" w:rsidRDefault="007B54B3" w14:paraId="655C99DE" w14:textId="77777777">
      <w:r w:rsidRPr="00FF798C">
        <w:t>Risk Phrases:</w:t>
      </w:r>
      <w:r w:rsidRPr="00FF798C">
        <w:tab/>
      </w:r>
      <w:r w:rsidRPr="00FF798C">
        <w:t>None Allocated</w:t>
      </w:r>
    </w:p>
    <w:p w:rsidRPr="00FF798C" w:rsidR="007B54B3" w:rsidP="00AE6679" w:rsidRDefault="007B54B3" w14:paraId="2C87CF36" w14:textId="77777777">
      <w:r w:rsidRPr="00FF798C">
        <w:t>Safety Phrases:</w:t>
      </w:r>
      <w:r w:rsidRPr="00FF798C">
        <w:tab/>
      </w:r>
      <w:r w:rsidRPr="00FF798C">
        <w:t>None Allocated</w:t>
      </w:r>
    </w:p>
    <w:p w:rsidRPr="00FF798C" w:rsidR="007B54B3" w:rsidP="00AE6679" w:rsidRDefault="007B54B3" w14:paraId="7125243B" w14:textId="77777777">
      <w:r w:rsidRPr="00FF798C">
        <w:t>Inventory Listing(s):</w:t>
      </w:r>
      <w:r w:rsidRPr="00FF798C">
        <w:tab/>
      </w:r>
      <w:r w:rsidRPr="00FF798C">
        <w:t>AUSTRALIA: AICS (Australian Inventory of Chemical Substances)</w:t>
      </w:r>
    </w:p>
    <w:p w:rsidRPr="00FF798C" w:rsidR="007B54B3" w:rsidP="00AE6679" w:rsidRDefault="007B54B3" w14:paraId="38EBCE91" w14:textId="77777777">
      <w:r w:rsidRPr="00FF798C">
        <w:tab/>
      </w:r>
      <w:r w:rsidRPr="00FF798C">
        <w:t xml:space="preserve">All components are listed on </w:t>
      </w:r>
      <w:proofErr w:type="gramStart"/>
      <w:r w:rsidRPr="00FF798C">
        <w:t>AICS, or</w:t>
      </w:r>
      <w:proofErr w:type="gramEnd"/>
      <w:r w:rsidRPr="00FF798C">
        <w:t xml:space="preserve"> are exempt.</w:t>
      </w:r>
    </w:p>
    <w:p w:rsidR="007B54B3" w:rsidP="00AE6679" w:rsidRDefault="007B54B3" w14:paraId="49605024" w14:textId="77777777"/>
    <w:p w:rsidR="007B54B3" w:rsidP="008C3689" w:rsidRDefault="008C3689" w14:paraId="0EEF4927" w14:textId="62495CAC">
      <w:pPr>
        <w:pStyle w:val="Heading2"/>
      </w:pPr>
      <w:r>
        <w:t>Section 16: OTHER INFORMATION</w:t>
      </w:r>
    </w:p>
    <w:p w:rsidRPr="00FF798C" w:rsidR="007B54B3" w:rsidP="00AE6679" w:rsidRDefault="007B54B3" w14:paraId="76F38223" w14:textId="026FB18A">
      <w:r w:rsidRPr="00B75964">
        <w:rPr>
          <w:rStyle w:val="Heading3Char"/>
        </w:rPr>
        <w:t>Additional Information</w:t>
      </w:r>
      <w:r w:rsidRPr="00FF798C">
        <w:tab/>
      </w:r>
      <w:r w:rsidRPr="00FF798C">
        <w:t>The storage of significant quantities of gas cylinders must comply with AS4332 The Storage and Handling of Gases in Cylinders. When using this gas/gas mixture for welding, cutting and associated processes, additional hazards may be generated by the process such as radiation, noise and fume. Risk assessments should be made for each activity to identify and quantify the individual hazards</w:t>
      </w:r>
      <w:r>
        <w:t xml:space="preserve"> involved.</w:t>
      </w:r>
    </w:p>
    <w:p w:rsidRPr="00FF798C" w:rsidR="007B54B3" w:rsidP="00AE6679" w:rsidRDefault="007B54B3" w14:paraId="76D478C4" w14:textId="77777777"/>
    <w:p w:rsidRPr="00FF798C" w:rsidR="007B54B3" w:rsidP="00AE6679" w:rsidRDefault="007B54B3" w14:paraId="5029E160" w14:textId="6CE82C82">
      <w:r w:rsidRPr="00B75964">
        <w:rPr>
          <w:rStyle w:val="Heading3Char"/>
        </w:rPr>
        <w:t>APPLICATION METHOD</w:t>
      </w:r>
      <w:r w:rsidR="00B75964">
        <w:tab/>
      </w:r>
      <w:r w:rsidRPr="00FF798C">
        <w:t>Gas regulator of suitable pressure and flow rating fitted to cylinder or manifold with low pressure gas distribution to equipment.</w:t>
      </w:r>
    </w:p>
    <w:p w:rsidRPr="00FF798C" w:rsidR="007B54B3" w:rsidP="00AE6679" w:rsidRDefault="007B54B3" w14:paraId="71B8088C" w14:textId="77777777"/>
    <w:p w:rsidRPr="00FF798C" w:rsidR="007B54B3" w:rsidP="009E64D1" w:rsidRDefault="007B54B3" w14:paraId="3C2CD98C" w14:textId="660A46B4">
      <w:pPr>
        <w:pStyle w:val="Heading3"/>
      </w:pPr>
      <w:r w:rsidRPr="00FF798C">
        <w:t>PERSONAL PROTECTIVE EQUIPMENT GUIDELINES</w:t>
      </w:r>
    </w:p>
    <w:p w:rsidRPr="00FF798C" w:rsidR="007B54B3" w:rsidP="00AE6679" w:rsidRDefault="00D954FD" w14:paraId="1FA29EE9" w14:textId="11FA9A4E">
      <w:r>
        <w:tab/>
      </w:r>
      <w:r w:rsidRPr="00FF798C" w:rsidR="007B54B3">
        <w:t>The recommendation for protective equipment contained within this report is provided as a guide only. Factors such as method of application, working environment, quantity used, product concentration and the availability of engineering controls should be considered before final selection of personal protective equipment is made.</w:t>
      </w:r>
    </w:p>
    <w:p w:rsidRPr="00FF798C" w:rsidR="007B54B3" w:rsidP="00AE6679" w:rsidRDefault="007B54B3" w14:paraId="3CB71C53" w14:textId="77777777"/>
    <w:p w:rsidRPr="00FF798C" w:rsidR="007B54B3" w:rsidP="009E64D1" w:rsidRDefault="007B54B3" w14:paraId="57C66129" w14:textId="1944511B">
      <w:pPr>
        <w:pStyle w:val="Heading3"/>
      </w:pPr>
      <w:r w:rsidRPr="00FF798C">
        <w:t>HEALTH EFFECTS FROM EXPOSURE</w:t>
      </w:r>
    </w:p>
    <w:p w:rsidR="007B54B3" w:rsidP="00AE6679" w:rsidRDefault="000813CA" w14:paraId="708A46E5" w14:textId="1B0DE05C">
      <w:r>
        <w:tab/>
      </w:r>
      <w:r w:rsidRPr="00FF798C" w:rsidR="007B54B3">
        <w:t>It should be noted that the effects from exposure to this product will depend on several factors including: frequency and duration of use; quantity used; effectiveness of control measures; protective equipment used and method of application. Given that it is impractical to prepare a report which would encompass all possible scenarios, it is anticipated that users will assess the risks and apply control methods where appropriate.</w:t>
      </w:r>
    </w:p>
    <w:p w:rsidR="00E040C2" w:rsidP="00AE6679" w:rsidRDefault="00E040C2" w14:paraId="7E64D9D2" w14:textId="7E055A87"/>
    <w:p w:rsidR="00137597" w:rsidP="00AE6679" w:rsidRDefault="00137597" w14:paraId="5F199C8E" w14:textId="77777777"/>
    <w:p w:rsidRPr="00FF798C" w:rsidR="00E040C2" w:rsidP="00AE6679" w:rsidRDefault="00E040C2" w14:paraId="63D3FC1A" w14:textId="77777777"/>
    <w:p w:rsidR="00137597" w:rsidRDefault="00137597" w14:paraId="671AC327" w14:textId="77777777">
      <w:pPr>
        <w:tabs>
          <w:tab w:val="clear" w:pos="2552"/>
        </w:tabs>
        <w:spacing w:line="240" w:lineRule="auto"/>
        <w:ind w:left="0" w:firstLine="0"/>
        <w:rPr>
          <w:rFonts w:cs="Calibri"/>
          <w:color w:val="000000"/>
          <w:sz w:val="36"/>
          <w:szCs w:val="36"/>
          <w:lang w:val="en-GB" w:eastAsia="en-GB"/>
        </w:rPr>
      </w:pPr>
      <w:r>
        <w:br w:type="page"/>
      </w:r>
    </w:p>
    <w:p w:rsidR="00B765EE" w:rsidP="00B765EE" w:rsidRDefault="007B54B3" w14:paraId="58C7C5D9" w14:textId="180DDE6D">
      <w:pPr>
        <w:pStyle w:val="Heading2"/>
      </w:pPr>
      <w:r w:rsidRPr="00FF798C">
        <w:t>Abbreviations:</w:t>
      </w:r>
    </w:p>
    <w:p w:rsidRPr="00FF798C" w:rsidR="007B54B3" w:rsidP="00AE6679" w:rsidRDefault="007B54B3" w14:paraId="5E9B7B0D" w14:textId="7D526343">
      <w:r w:rsidRPr="00FF798C">
        <w:t xml:space="preserve">ACGIH </w:t>
      </w:r>
      <w:r w:rsidRPr="00FF798C">
        <w:tab/>
      </w:r>
      <w:r w:rsidRPr="00FF798C">
        <w:t>American Conference of Governmental Industrial Hygienists</w:t>
      </w:r>
    </w:p>
    <w:p w:rsidRPr="00FF798C" w:rsidR="007B54B3" w:rsidP="00AE6679" w:rsidRDefault="007B54B3" w14:paraId="0DCC9364" w14:textId="77777777">
      <w:r w:rsidRPr="00FF798C">
        <w:t xml:space="preserve">CAS # </w:t>
      </w:r>
      <w:r w:rsidRPr="00FF798C">
        <w:tab/>
      </w:r>
      <w:r w:rsidRPr="00FF798C">
        <w:t>Chemical Abstract Service number - used to uniquely identify chemical compounds</w:t>
      </w:r>
    </w:p>
    <w:p w:rsidRPr="00FF798C" w:rsidR="007B54B3" w:rsidP="00AE6679" w:rsidRDefault="007B54B3" w14:paraId="7C3F2BDB" w14:textId="5CB6F614">
      <w:r w:rsidRPr="00FF798C">
        <w:t xml:space="preserve">CNS </w:t>
      </w:r>
      <w:r w:rsidRPr="00FF798C">
        <w:tab/>
      </w:r>
      <w:r w:rsidRPr="00FF798C">
        <w:t>Central Nervous System</w:t>
      </w:r>
    </w:p>
    <w:p w:rsidRPr="00FF798C" w:rsidR="007B54B3" w:rsidP="00AE6679" w:rsidRDefault="007B54B3" w14:paraId="1E826A2B" w14:textId="720B371A">
      <w:r w:rsidRPr="00FF798C">
        <w:t xml:space="preserve">EC No. </w:t>
      </w:r>
      <w:r w:rsidRPr="00FF798C">
        <w:tab/>
      </w:r>
      <w:r w:rsidRPr="00FF798C">
        <w:t>EC No - European Community Number</w:t>
      </w:r>
    </w:p>
    <w:p w:rsidRPr="00FF798C" w:rsidR="007B54B3" w:rsidP="00AE6679" w:rsidRDefault="007B54B3" w14:paraId="0C2FC5F9" w14:textId="77777777">
      <w:r w:rsidRPr="00FF798C">
        <w:t xml:space="preserve">EMS </w:t>
      </w:r>
      <w:r w:rsidRPr="00FF798C">
        <w:tab/>
      </w:r>
      <w:r w:rsidRPr="00FF798C">
        <w:t>Emergency Schedules (Emergency Procedures for Ships Carrying Dangerous Goods)</w:t>
      </w:r>
    </w:p>
    <w:p w:rsidRPr="00FF798C" w:rsidR="007B54B3" w:rsidP="00AE6679" w:rsidRDefault="007B54B3" w14:paraId="1FCA8679" w14:textId="334DD87B">
      <w:r w:rsidRPr="00FF798C">
        <w:t xml:space="preserve">GHS </w:t>
      </w:r>
      <w:r w:rsidRPr="00FF798C">
        <w:tab/>
      </w:r>
      <w:r w:rsidRPr="00FF798C">
        <w:t>Globally Harmoni</w:t>
      </w:r>
      <w:r>
        <w:t>s</w:t>
      </w:r>
      <w:r w:rsidRPr="00FF798C">
        <w:t>ed System</w:t>
      </w:r>
    </w:p>
    <w:p w:rsidRPr="00FF798C" w:rsidR="007B54B3" w:rsidP="00AE6679" w:rsidRDefault="007B54B3" w14:paraId="37959F75" w14:textId="77777777">
      <w:r w:rsidRPr="00FF798C">
        <w:t xml:space="preserve">GTEPG </w:t>
      </w:r>
      <w:r w:rsidRPr="00FF798C">
        <w:tab/>
      </w:r>
      <w:r w:rsidRPr="00FF798C">
        <w:t>Group Text Emergency Procedure Guide</w:t>
      </w:r>
    </w:p>
    <w:p w:rsidRPr="00FF798C" w:rsidR="007B54B3" w:rsidP="00AE6679" w:rsidRDefault="007B54B3" w14:paraId="02131AA2" w14:textId="4C76C039">
      <w:r w:rsidRPr="00FF798C">
        <w:t xml:space="preserve">IARC </w:t>
      </w:r>
      <w:r w:rsidRPr="00FF798C">
        <w:tab/>
      </w:r>
      <w:r w:rsidRPr="00FF798C">
        <w:t>International Agency for Research on Cancer</w:t>
      </w:r>
    </w:p>
    <w:p w:rsidRPr="00FF798C" w:rsidR="007B54B3" w:rsidP="00AE6679" w:rsidRDefault="007B54B3" w14:paraId="31F16523" w14:textId="02B926DF">
      <w:r w:rsidRPr="00FF798C">
        <w:t xml:space="preserve">LC50 </w:t>
      </w:r>
      <w:r w:rsidRPr="00FF798C">
        <w:tab/>
      </w:r>
      <w:r w:rsidRPr="00FF798C">
        <w:t>Lethal Concentration, 50% / Median Lethal Concentration</w:t>
      </w:r>
    </w:p>
    <w:p w:rsidRPr="00630AD9" w:rsidR="007B54B3" w:rsidP="00AE6679" w:rsidRDefault="007B54B3" w14:paraId="14C1B09C" w14:textId="1414FC86">
      <w:pPr>
        <w:rPr>
          <w:lang w:val="de-DE"/>
        </w:rPr>
      </w:pPr>
      <w:r w:rsidRPr="00630AD9">
        <w:rPr>
          <w:lang w:val="de-DE"/>
        </w:rPr>
        <w:t xml:space="preserve">LD50 </w:t>
      </w:r>
      <w:r w:rsidRPr="00630AD9">
        <w:rPr>
          <w:lang w:val="de-DE"/>
        </w:rPr>
        <w:tab/>
      </w:r>
      <w:r w:rsidRPr="00630AD9">
        <w:rPr>
          <w:lang w:val="de-DE"/>
        </w:rPr>
        <w:t>Lethal Dose, 50% / Median Lethal Dose</w:t>
      </w:r>
    </w:p>
    <w:p w:rsidRPr="00FF798C" w:rsidR="007B54B3" w:rsidP="00AE6679" w:rsidRDefault="007B54B3" w14:paraId="65A10053" w14:textId="04286D6A">
      <w:r w:rsidRPr="00FF798C">
        <w:t xml:space="preserve">mg/m³ </w:t>
      </w:r>
      <w:r w:rsidRPr="00FF798C">
        <w:tab/>
      </w:r>
      <w:r w:rsidRPr="00FF798C">
        <w:t>Milligrams per Cubic Metre</w:t>
      </w:r>
    </w:p>
    <w:p w:rsidRPr="00FF798C" w:rsidR="007B54B3" w:rsidP="00AE6679" w:rsidRDefault="007B54B3" w14:paraId="6C965E12" w14:textId="1DFA1FA0">
      <w:r w:rsidRPr="00FF798C">
        <w:t xml:space="preserve">OEL </w:t>
      </w:r>
      <w:r w:rsidRPr="00FF798C">
        <w:tab/>
      </w:r>
      <w:r w:rsidRPr="00FF798C">
        <w:t>Occupational Exposure Limit</w:t>
      </w:r>
    </w:p>
    <w:p w:rsidRPr="00FF798C" w:rsidR="007B54B3" w:rsidP="00AE6679" w:rsidRDefault="007B54B3" w14:paraId="5FA3C449" w14:textId="77777777">
      <w:r w:rsidRPr="00FF798C">
        <w:t xml:space="preserve">pH </w:t>
      </w:r>
      <w:r w:rsidRPr="00FF798C">
        <w:tab/>
      </w:r>
      <w:r w:rsidRPr="00FF798C">
        <w:t>relates to hydrogen ion concentration using a scale of 0 (high acidic) to 14 (highly alkaline).</w:t>
      </w:r>
    </w:p>
    <w:p w:rsidRPr="00FF798C" w:rsidR="007B54B3" w:rsidP="00AE6679" w:rsidRDefault="007B54B3" w14:paraId="28AE0627" w14:textId="1F9C05BC">
      <w:r w:rsidRPr="00FF798C">
        <w:t xml:space="preserve">ppm </w:t>
      </w:r>
      <w:r w:rsidRPr="00FF798C">
        <w:tab/>
      </w:r>
      <w:r w:rsidRPr="00FF798C">
        <w:t>Parts Per Million</w:t>
      </w:r>
    </w:p>
    <w:p w:rsidRPr="00FF798C" w:rsidR="007B54B3" w:rsidP="00AE6679" w:rsidRDefault="007B54B3" w14:paraId="372ED3A5" w14:textId="3F94B126">
      <w:r w:rsidRPr="00FF798C">
        <w:t xml:space="preserve">STEL </w:t>
      </w:r>
      <w:r w:rsidRPr="00FF798C">
        <w:tab/>
      </w:r>
      <w:r w:rsidRPr="00FF798C">
        <w:t>Short-Term Exposure Limit</w:t>
      </w:r>
    </w:p>
    <w:p w:rsidRPr="00FF798C" w:rsidR="007B54B3" w:rsidP="00AE6679" w:rsidRDefault="007B54B3" w14:paraId="1A7A33BD" w14:textId="77777777">
      <w:r w:rsidRPr="00FF798C">
        <w:t xml:space="preserve">STOT-RE </w:t>
      </w:r>
      <w:r w:rsidRPr="00FF798C">
        <w:tab/>
      </w:r>
      <w:r w:rsidRPr="00FF798C">
        <w:t>Specific target organ toxicity (repeated exposure)</w:t>
      </w:r>
    </w:p>
    <w:p w:rsidRPr="00FF798C" w:rsidR="007B54B3" w:rsidP="00AE6679" w:rsidRDefault="007B54B3" w14:paraId="5D1FA87C" w14:textId="77777777">
      <w:r w:rsidRPr="00FF798C">
        <w:t xml:space="preserve">STOT-SE </w:t>
      </w:r>
      <w:r w:rsidRPr="00FF798C">
        <w:tab/>
      </w:r>
      <w:r w:rsidRPr="00FF798C">
        <w:t>Specific target organ toxicity (single exposure)</w:t>
      </w:r>
    </w:p>
    <w:p w:rsidRPr="00FF798C" w:rsidR="007B54B3" w:rsidP="00AE6679" w:rsidRDefault="007B54B3" w14:paraId="228F7A2F" w14:textId="77777777">
      <w:r w:rsidRPr="00FF798C">
        <w:t xml:space="preserve">SUSMP </w:t>
      </w:r>
      <w:r w:rsidRPr="00FF798C">
        <w:tab/>
      </w:r>
      <w:r w:rsidRPr="00FF798C">
        <w:t>Standard for the Uniform Scheduling of Medicines and Poisons</w:t>
      </w:r>
    </w:p>
    <w:p w:rsidRPr="00FF798C" w:rsidR="007B54B3" w:rsidP="00AE6679" w:rsidRDefault="007B54B3" w14:paraId="754F2E72" w14:textId="465CCCF4">
      <w:r w:rsidRPr="00FF798C">
        <w:t xml:space="preserve">SWA </w:t>
      </w:r>
      <w:r w:rsidRPr="00FF798C">
        <w:tab/>
      </w:r>
      <w:r w:rsidRPr="00FF798C">
        <w:t>Safe Work Australia</w:t>
      </w:r>
    </w:p>
    <w:p w:rsidRPr="00FF798C" w:rsidR="007B54B3" w:rsidP="00AE6679" w:rsidRDefault="007B54B3" w14:paraId="79B5AF4A" w14:textId="712F97C9">
      <w:r w:rsidRPr="00FF798C">
        <w:t xml:space="preserve">TLV </w:t>
      </w:r>
      <w:r w:rsidRPr="00FF798C">
        <w:tab/>
      </w:r>
      <w:r w:rsidRPr="00FF798C">
        <w:t>Threshold Limit Value</w:t>
      </w:r>
    </w:p>
    <w:p w:rsidRPr="00FF798C" w:rsidR="007B54B3" w:rsidP="00AE6679" w:rsidRDefault="007B54B3" w14:paraId="4A12AF08" w14:textId="49DEF07B">
      <w:r w:rsidRPr="00FF798C">
        <w:t xml:space="preserve">TWA </w:t>
      </w:r>
      <w:r w:rsidRPr="00FF798C">
        <w:tab/>
      </w:r>
      <w:r w:rsidRPr="00FF798C">
        <w:t>Time Weighted Average</w:t>
      </w:r>
    </w:p>
    <w:p w:rsidRPr="00FF798C" w:rsidR="007B54B3" w:rsidP="00AE6679" w:rsidRDefault="007B54B3" w14:paraId="49D19734" w14:textId="77777777"/>
    <w:p w:rsidRPr="00FF798C" w:rsidR="007B54B3" w:rsidP="00AE6679" w:rsidRDefault="007B54B3" w14:paraId="3283DB37" w14:textId="77777777"/>
    <w:p w:rsidRPr="00FF798C" w:rsidR="007B54B3" w:rsidP="002D51E1" w:rsidRDefault="007B54B3" w14:paraId="077DAA92" w14:textId="77777777">
      <w:pPr>
        <w:jc w:val="center"/>
        <w:rPr>
          <w:rFonts w:cs="Helvetica-Bold"/>
          <w:color w:val="000000"/>
          <w:szCs w:val="20"/>
        </w:rPr>
      </w:pPr>
      <w:r w:rsidRPr="00FF798C">
        <w:t xml:space="preserve">[ End of </w:t>
      </w:r>
      <w:proofErr w:type="gramStart"/>
      <w:r w:rsidRPr="00FF798C">
        <w:t>SDS ]</w:t>
      </w:r>
      <w:proofErr w:type="gramEnd"/>
    </w:p>
    <w:sectPr w:rsidRPr="00FF798C" w:rsidR="007B54B3" w:rsidSect="00757ED9">
      <w:headerReference w:type="even" r:id="rId17"/>
      <w:headerReference w:type="default" r:id="rId18"/>
      <w:footerReference w:type="even" r:id="rId19"/>
      <w:footerReference w:type="default" r:id="rId20"/>
      <w:headerReference w:type="first" r:id="rId21"/>
      <w:footerReference w:type="first" r:id="rId22"/>
      <w:pgSz w:w="11900" w:h="16840" w:orient="portrait"/>
      <w:pgMar w:top="1151" w:right="1134" w:bottom="1440" w:left="1440"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036C" w:rsidP="00591600" w:rsidRDefault="001E036C" w14:paraId="0CB15749" w14:textId="77777777">
      <w:r>
        <w:separator/>
      </w:r>
    </w:p>
  </w:endnote>
  <w:endnote w:type="continuationSeparator" w:id="0">
    <w:p w:rsidR="001E036C" w:rsidP="00591600" w:rsidRDefault="001E036C" w14:paraId="40CFE1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Arial-WinCharSetFFF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0AD9" w:rsidRDefault="00630AD9" w14:paraId="4CE3DBD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B14BE" w:rsidR="00C25877" w:rsidP="00591600" w:rsidRDefault="00B476C9" w14:paraId="1A7F0241" w14:textId="419B1BF7">
    <w:pPr>
      <w:pStyle w:val="Footer"/>
    </w:pPr>
    <w:r>
      <w:rPr>
        <w:noProof/>
      </w:rPr>
      <w:drawing>
        <wp:anchor distT="0" distB="0" distL="114300" distR="114300" simplePos="0" relativeHeight="251661312" behindDoc="0" locked="0" layoutInCell="1" allowOverlap="1" wp14:anchorId="768CAA9E" wp14:editId="098B1BD5">
          <wp:simplePos x="0" y="0"/>
          <wp:positionH relativeFrom="margin">
            <wp:align>left</wp:align>
          </wp:positionH>
          <wp:positionV relativeFrom="paragraph">
            <wp:posOffset>-212725</wp:posOffset>
          </wp:positionV>
          <wp:extent cx="1038225" cy="350520"/>
          <wp:effectExtent l="0" t="0" r="9525" b="0"/>
          <wp:wrapSquare wrapText="bothSides"/>
          <wp:docPr id="11" name="Picture 1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peedGas Logo.jpg"/>
                  <pic:cNvPicPr/>
                </pic:nvPicPr>
                <pic:blipFill>
                  <a:blip r:embed="rId1">
                    <a:extLst>
                      <a:ext uri="{28A0092B-C50C-407E-A947-70E740481C1C}">
                        <a14:useLocalDpi xmlns:a14="http://schemas.microsoft.com/office/drawing/2010/main" val="0"/>
                      </a:ext>
                    </a:extLst>
                  </a:blip>
                  <a:stretch>
                    <a:fillRect/>
                  </a:stretch>
                </pic:blipFill>
                <pic:spPr>
                  <a:xfrm>
                    <a:off x="0" y="0"/>
                    <a:ext cx="1038225" cy="350520"/>
                  </a:xfrm>
                  <a:prstGeom prst="rect">
                    <a:avLst/>
                  </a:prstGeom>
                </pic:spPr>
              </pic:pic>
            </a:graphicData>
          </a:graphic>
          <wp14:sizeRelH relativeFrom="margin">
            <wp14:pctWidth>0</wp14:pctWidth>
          </wp14:sizeRelH>
          <wp14:sizeRelV relativeFrom="margin">
            <wp14:pctHeight>0</wp14:pctHeight>
          </wp14:sizeRelV>
        </wp:anchor>
      </w:drawing>
    </w:r>
    <w:r w:rsidR="0072672F">
      <w:rPr>
        <w:noProof/>
      </w:rPr>
      <mc:AlternateContent>
        <mc:Choice Requires="wps">
          <w:drawing>
            <wp:anchor distT="4294967294" distB="4294967294" distL="114300" distR="114300" simplePos="0" relativeHeight="251658240" behindDoc="0" locked="0" layoutInCell="1" allowOverlap="1" wp14:anchorId="5A8FB123" wp14:editId="24BFFF66">
              <wp:simplePos x="0" y="0"/>
              <wp:positionH relativeFrom="margin">
                <wp:align>left</wp:align>
              </wp:positionH>
              <wp:positionV relativeFrom="paragraph">
                <wp:posOffset>-11533</wp:posOffset>
              </wp:positionV>
              <wp:extent cx="6059627" cy="10973"/>
              <wp:effectExtent l="0" t="0" r="36830" b="2730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059627" cy="10973"/>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w14:anchorId="58B21160">
            <v:line id="Straight Connector 10" style="position:absolute;z-index:251658240;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o:spid="_x0000_s1026" strokecolor="windowText" strokeweight=".5pt" from="0,-.9pt" to="477.15pt,-.05pt" w14:anchorId="47272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">
              <v:stroke joinstyle="miter"/>
              <w10:wrap anchorx="margin"/>
            </v:line>
          </w:pict>
        </mc:Fallback>
      </mc:AlternateContent>
    </w:r>
    <w:r w:rsidR="008141F9">
      <w:rPr>
        <w:sz w:val="20"/>
        <w:szCs w:val="20"/>
      </w:rPr>
      <w:tab/>
    </w:r>
    <w:r w:rsidRPr="00B215F9" w:rsidR="008141F9">
      <w:rPr>
        <w:sz w:val="20"/>
        <w:szCs w:val="20"/>
      </w:rPr>
      <w:t xml:space="preserve">page </w:t>
    </w:r>
    <w:r w:rsidRPr="00B215F9" w:rsidR="008141F9">
      <w:rPr>
        <w:sz w:val="20"/>
        <w:szCs w:val="20"/>
      </w:rPr>
      <w:fldChar w:fldCharType="begin"/>
    </w:r>
    <w:r w:rsidRPr="00B215F9" w:rsidR="008141F9">
      <w:rPr>
        <w:sz w:val="20"/>
        <w:szCs w:val="20"/>
      </w:rPr>
      <w:instrText xml:space="preserve"> PAGE   \* MERGEFORMAT </w:instrText>
    </w:r>
    <w:r w:rsidRPr="00B215F9" w:rsidR="008141F9">
      <w:rPr>
        <w:sz w:val="20"/>
        <w:szCs w:val="20"/>
      </w:rPr>
      <w:fldChar w:fldCharType="separate"/>
    </w:r>
    <w:r w:rsidR="008141F9">
      <w:rPr>
        <w:szCs w:val="20"/>
      </w:rPr>
      <w:t>1</w:t>
    </w:r>
    <w:r w:rsidRPr="00B215F9" w:rsidR="008141F9">
      <w:rPr>
        <w:noProof/>
        <w:sz w:val="20"/>
        <w:szCs w:val="20"/>
      </w:rPr>
      <w:fldChar w:fldCharType="end"/>
    </w:r>
    <w:r w:rsidRPr="00B215F9" w:rsidR="008141F9">
      <w:rPr>
        <w:noProof/>
        <w:sz w:val="20"/>
        <w:szCs w:val="20"/>
      </w:rPr>
      <w:t xml:space="preserve"> of 8</w:t>
    </w:r>
    <w:r w:rsidR="008141F9">
      <w:rPr>
        <w:noProof/>
      </w:rPr>
      <mc:AlternateContent>
        <mc:Choice Requires="wps">
          <w:drawing>
            <wp:anchor distT="0" distB="0" distL="114300" distR="114300" simplePos="0" relativeHeight="251657216" behindDoc="0" locked="0" layoutInCell="1" allowOverlap="1" wp14:anchorId="60B81F43" wp14:editId="05D8C120">
              <wp:simplePos x="0" y="0"/>
              <wp:positionH relativeFrom="column">
                <wp:posOffset>4368800</wp:posOffset>
              </wp:positionH>
              <wp:positionV relativeFrom="paragraph">
                <wp:posOffset>-1270</wp:posOffset>
              </wp:positionV>
              <wp:extent cx="1735878" cy="4064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35878" cy="406400"/>
                      </a:xfrm>
                      <a:prstGeom prst="rect">
                        <a:avLst/>
                      </a:prstGeom>
                      <a:noFill/>
                      <a:ln w="6350">
                        <a:noFill/>
                      </a:ln>
                    </wps:spPr>
                    <wps:txbx>
                      <w:txbxContent>
                        <w:p w:rsidRPr="00DE7BEC" w:rsidR="00286642" w:rsidP="00EB3B3E" w:rsidRDefault="0049292C" w14:paraId="0532E12A" w14:textId="106744A0">
                          <w:pPr>
                            <w:jc w:val="right"/>
                            <w:rPr>
                              <w:lang w:val="en-GB"/>
                            </w:rPr>
                          </w:pPr>
                          <w:r>
                            <w:rPr>
                              <w:lang w:val="en-GB"/>
                            </w:rPr>
                            <w:t xml:space="preserve">SDS UPDATED </w:t>
                          </w:r>
                          <w:r w:rsidR="00630AD9">
                            <w:rPr>
                              <w:lang w:val="en-GB"/>
                            </w:rPr>
                            <w:t>MAY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7A52A615">
            <v:shapetype id="_x0000_t202" coordsize="21600,21600" o:spt="202" path="m,l,21600r21600,l21600,xe" w14:anchorId="60B81F43">
              <v:stroke joinstyle="miter"/>
              <v:path gradientshapeok="t" o:connecttype="rect"/>
            </v:shapetype>
            <v:shape id="_x0000_s1027" style="position:absolute;margin-left:344pt;margin-top:-.1pt;width:136.7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">
              <v:textbox>
                <w:txbxContent>
                  <w:p w:rsidRPr="00DE7BEC" w:rsidR="00286642" w:rsidP="00EB3B3E" w:rsidRDefault="0049292C" w14:paraId="208B6B88" w14:textId="106744A0">
                    <w:pPr>
                      <w:jc w:val="right"/>
                      <w:rPr>
                        <w:lang w:val="en-GB"/>
                      </w:rPr>
                    </w:pPr>
                    <w:r>
                      <w:rPr>
                        <w:lang w:val="en-GB"/>
                      </w:rPr>
                      <w:t xml:space="preserve">SDS UPDATED </w:t>
                    </w:r>
                    <w:r w:rsidR="00630AD9">
                      <w:rPr>
                        <w:lang w:val="en-GB"/>
                      </w:rPr>
                      <w:t>MAY 2025</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7F690B" w:rsidP="00591600" w:rsidRDefault="00372E77" w14:paraId="41B5CBE6" w14:textId="034A5B41">
    <w:pPr>
      <w:pStyle w:val="Footer"/>
    </w:pPr>
    <w:r>
      <w:rPr>
        <w:noProof/>
      </w:rPr>
      <mc:AlternateContent>
        <mc:Choice Requires="wps">
          <w:drawing>
            <wp:anchor distT="0" distB="0" distL="114300" distR="114300" simplePos="0" relativeHeight="251655168" behindDoc="0" locked="0" layoutInCell="1" allowOverlap="1" wp14:anchorId="53EABE84" wp14:editId="7E6585B2">
              <wp:simplePos x="0" y="0"/>
              <wp:positionH relativeFrom="column">
                <wp:posOffset>3365500</wp:posOffset>
              </wp:positionH>
              <wp:positionV relativeFrom="paragraph">
                <wp:posOffset>44450</wp:posOffset>
              </wp:positionV>
              <wp:extent cx="2838450" cy="3683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38450" cy="368300"/>
                      </a:xfrm>
                      <a:prstGeom prst="rect">
                        <a:avLst/>
                      </a:prstGeom>
                      <a:noFill/>
                      <a:ln w="6350">
                        <a:noFill/>
                      </a:ln>
                    </wps:spPr>
                    <wps:txbx>
                      <w:txbxContent>
                        <w:p w:rsidRPr="00EC367C" w:rsidR="007F690B" w:rsidP="0037178B" w:rsidRDefault="0049292C" w14:paraId="443AEAD8" w14:textId="2C065A35">
                          <w:pPr>
                            <w:jc w:val="right"/>
                            <w:rPr>
                              <w:lang w:val="en-GB"/>
                            </w:rPr>
                          </w:pPr>
                          <w:r>
                            <w:rPr>
                              <w:lang w:val="en-GB"/>
                            </w:rPr>
                            <w:t xml:space="preserve">SDS UPDATED </w:t>
                          </w:r>
                          <w:r w:rsidR="00630AD9">
                            <w:rPr>
                              <w:lang w:val="en-GB"/>
                            </w:rPr>
                            <w:t>MAY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72DB501C">
            <v:shapetype id="_x0000_t202" coordsize="21600,21600" o:spt="202" path="m,l,21600r21600,l21600,xe" w14:anchorId="53EABE84">
              <v:stroke joinstyle="miter"/>
              <v:path gradientshapeok="t" o:connecttype="rect"/>
            </v:shapetype>
            <v:shape id="Text Box 6" style="position:absolute;margin-left:265pt;margin-top:3.5pt;width:223.5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">
              <v:textbox>
                <w:txbxContent>
                  <w:p w:rsidRPr="00EC367C" w:rsidR="007F690B" w:rsidP="0037178B" w:rsidRDefault="0049292C" w14:paraId="2EBAB814" w14:textId="2C065A35">
                    <w:pPr>
                      <w:jc w:val="right"/>
                      <w:rPr>
                        <w:lang w:val="en-GB"/>
                      </w:rPr>
                    </w:pPr>
                    <w:r>
                      <w:rPr>
                        <w:lang w:val="en-GB"/>
                      </w:rPr>
                      <w:t xml:space="preserve">SDS UPDATED </w:t>
                    </w:r>
                    <w:r w:rsidR="00630AD9">
                      <w:rPr>
                        <w:lang w:val="en-GB"/>
                      </w:rPr>
                      <w:t>MAY 2025</w:t>
                    </w:r>
                  </w:p>
                </w:txbxContent>
              </v:textbox>
            </v:shape>
          </w:pict>
        </mc:Fallback>
      </mc:AlternateContent>
    </w:r>
    <w:r w:rsidR="00A514D0">
      <w:rPr>
        <w:noProof/>
      </w:rPr>
      <mc:AlternateContent>
        <mc:Choice Requires="wps">
          <w:drawing>
            <wp:anchor distT="4294967294" distB="4294967294" distL="114300" distR="114300" simplePos="0" relativeHeight="251656192" behindDoc="0" locked="0" layoutInCell="1" allowOverlap="1" wp14:anchorId="0C757884" wp14:editId="56CEED50">
              <wp:simplePos x="0" y="0"/>
              <wp:positionH relativeFrom="column">
                <wp:posOffset>8255</wp:posOffset>
              </wp:positionH>
              <wp:positionV relativeFrom="paragraph">
                <wp:posOffset>43814</wp:posOffset>
              </wp:positionV>
              <wp:extent cx="615505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15505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w14:anchorId="2ED587A2">
            <v:line id="Straight Connector 2"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windowText" strokeweight=".5pt" from=".65pt,3.45pt" to="485.3pt,3.45pt" w14:anchorId="1CE007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">
              <v:stroke joinstyle="miter"/>
            </v:line>
          </w:pict>
        </mc:Fallback>
      </mc:AlternateContent>
    </w:r>
    <w:r>
      <w:tab/>
    </w:r>
    <w:r w:rsidRPr="00B215F9" w:rsidR="00840AA9">
      <w:rPr>
        <w:sz w:val="20"/>
        <w:szCs w:val="20"/>
      </w:rPr>
      <w:t xml:space="preserve">page </w:t>
    </w:r>
    <w:r w:rsidRPr="00B215F9" w:rsidR="0098580D">
      <w:rPr>
        <w:sz w:val="20"/>
        <w:szCs w:val="20"/>
      </w:rPr>
      <w:fldChar w:fldCharType="begin"/>
    </w:r>
    <w:r w:rsidRPr="00B215F9" w:rsidR="0098580D">
      <w:rPr>
        <w:sz w:val="20"/>
        <w:szCs w:val="20"/>
      </w:rPr>
      <w:instrText xml:space="preserve"> PAGE   \* MERGEFORMAT </w:instrText>
    </w:r>
    <w:r w:rsidRPr="00B215F9" w:rsidR="0098580D">
      <w:rPr>
        <w:sz w:val="20"/>
        <w:szCs w:val="20"/>
      </w:rPr>
      <w:fldChar w:fldCharType="separate"/>
    </w:r>
    <w:r w:rsidRPr="00B215F9" w:rsidR="0098580D">
      <w:rPr>
        <w:noProof/>
        <w:sz w:val="20"/>
        <w:szCs w:val="20"/>
      </w:rPr>
      <w:t>1</w:t>
    </w:r>
    <w:r w:rsidRPr="00B215F9" w:rsidR="0098580D">
      <w:rPr>
        <w:noProof/>
        <w:sz w:val="20"/>
        <w:szCs w:val="20"/>
      </w:rPr>
      <w:fldChar w:fldCharType="end"/>
    </w:r>
    <w:r w:rsidRPr="00B215F9" w:rsidR="0098580D">
      <w:rPr>
        <w:noProof/>
        <w:sz w:val="20"/>
        <w:szCs w:val="20"/>
      </w:rPr>
      <w:t xml:space="preserve"> of </w:t>
    </w:r>
    <w:r w:rsidRPr="00B215F9" w:rsidR="00B215F9">
      <w:rPr>
        <w:noProof/>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036C" w:rsidP="00591600" w:rsidRDefault="001E036C" w14:paraId="63D88A34" w14:textId="77777777">
      <w:r>
        <w:separator/>
      </w:r>
    </w:p>
  </w:footnote>
  <w:footnote w:type="continuationSeparator" w:id="0">
    <w:p w:rsidR="001E036C" w:rsidP="00591600" w:rsidRDefault="001E036C" w14:paraId="3B03845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0AD9" w:rsidRDefault="00630AD9" w14:paraId="2990C5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0AD9" w:rsidRDefault="00630AD9" w14:paraId="4E031E5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7F690B" w:rsidR="007F690B" w:rsidP="00591600" w:rsidRDefault="00A514D0" w14:paraId="59018E13" w14:textId="77777777">
    <w:pPr>
      <w:pStyle w:val="Header"/>
    </w:pPr>
    <w:r>
      <w:rPr>
        <w:noProof/>
      </w:rPr>
      <w:drawing>
        <wp:anchor distT="0" distB="0" distL="114300" distR="114300" simplePos="0" relativeHeight="251660288" behindDoc="1" locked="0" layoutInCell="1" allowOverlap="1" wp14:anchorId="5D9DC89B" wp14:editId="7BDC9495">
          <wp:simplePos x="0" y="0"/>
          <wp:positionH relativeFrom="page">
            <wp:posOffset>0</wp:posOffset>
          </wp:positionH>
          <wp:positionV relativeFrom="page">
            <wp:posOffset>6350</wp:posOffset>
          </wp:positionV>
          <wp:extent cx="7597775" cy="1672590"/>
          <wp:effectExtent l="0" t="0" r="3175" b="3810"/>
          <wp:wrapNone/>
          <wp:docPr id="1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775" cy="16725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252F148"/>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E767075"/>
    <w:multiLevelType w:val="multilevel"/>
    <w:tmpl w:val="625E2A8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F9A2899"/>
    <w:multiLevelType w:val="hybridMultilevel"/>
    <w:tmpl w:val="3A008A96"/>
    <w:lvl w:ilvl="0" w:tplc="1CB00CE8">
      <w:start w:val="1"/>
      <w:numFmt w:val="bullet"/>
      <w:pStyle w:val="ListBullet"/>
      <w:lvlText w:val=""/>
      <w:lvlJc w:val="left"/>
      <w:pPr>
        <w:ind w:left="227" w:hanging="22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E7D58A0"/>
    <w:multiLevelType w:val="hybridMultilevel"/>
    <w:tmpl w:val="625E2A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31970894">
    <w:abstractNumId w:val="0"/>
  </w:num>
  <w:num w:numId="2" w16cid:durableId="1323117701">
    <w:abstractNumId w:val="3"/>
  </w:num>
  <w:num w:numId="3" w16cid:durableId="1803227410">
    <w:abstractNumId w:val="1"/>
  </w:num>
  <w:num w:numId="4" w16cid:durableId="40083135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B3"/>
    <w:rsid w:val="000050ED"/>
    <w:rsid w:val="0004452A"/>
    <w:rsid w:val="000521D4"/>
    <w:rsid w:val="00052AB1"/>
    <w:rsid w:val="00062FAC"/>
    <w:rsid w:val="000813CA"/>
    <w:rsid w:val="00085AB1"/>
    <w:rsid w:val="000A5781"/>
    <w:rsid w:val="000A6671"/>
    <w:rsid w:val="000C5646"/>
    <w:rsid w:val="000F4D19"/>
    <w:rsid w:val="0011201A"/>
    <w:rsid w:val="0012566D"/>
    <w:rsid w:val="00137597"/>
    <w:rsid w:val="001712D2"/>
    <w:rsid w:val="00175850"/>
    <w:rsid w:val="00181BB1"/>
    <w:rsid w:val="00182264"/>
    <w:rsid w:val="001848E8"/>
    <w:rsid w:val="001A3869"/>
    <w:rsid w:val="001A5A92"/>
    <w:rsid w:val="001A5B0E"/>
    <w:rsid w:val="001C4D40"/>
    <w:rsid w:val="001E036C"/>
    <w:rsid w:val="00205AD2"/>
    <w:rsid w:val="00236A0C"/>
    <w:rsid w:val="00237F1D"/>
    <w:rsid w:val="00245FF2"/>
    <w:rsid w:val="00247909"/>
    <w:rsid w:val="00262252"/>
    <w:rsid w:val="00270CA0"/>
    <w:rsid w:val="002768AC"/>
    <w:rsid w:val="00284293"/>
    <w:rsid w:val="00286642"/>
    <w:rsid w:val="00297798"/>
    <w:rsid w:val="002B5B6D"/>
    <w:rsid w:val="002D4D2C"/>
    <w:rsid w:val="002D51E1"/>
    <w:rsid w:val="002E5363"/>
    <w:rsid w:val="002E68A1"/>
    <w:rsid w:val="002F493F"/>
    <w:rsid w:val="00306790"/>
    <w:rsid w:val="0031479A"/>
    <w:rsid w:val="00317A40"/>
    <w:rsid w:val="00336D30"/>
    <w:rsid w:val="00337AF7"/>
    <w:rsid w:val="00344E00"/>
    <w:rsid w:val="00353932"/>
    <w:rsid w:val="00367803"/>
    <w:rsid w:val="0037178B"/>
    <w:rsid w:val="00372E77"/>
    <w:rsid w:val="00373ECF"/>
    <w:rsid w:val="00377E0D"/>
    <w:rsid w:val="003842D8"/>
    <w:rsid w:val="003944B1"/>
    <w:rsid w:val="003A1F81"/>
    <w:rsid w:val="003B2FF6"/>
    <w:rsid w:val="003B529D"/>
    <w:rsid w:val="003E0604"/>
    <w:rsid w:val="00425B88"/>
    <w:rsid w:val="0045181D"/>
    <w:rsid w:val="0046460A"/>
    <w:rsid w:val="004850E0"/>
    <w:rsid w:val="0049292C"/>
    <w:rsid w:val="00497241"/>
    <w:rsid w:val="004B1803"/>
    <w:rsid w:val="004C35EF"/>
    <w:rsid w:val="004D75C3"/>
    <w:rsid w:val="004E3151"/>
    <w:rsid w:val="004F2C97"/>
    <w:rsid w:val="0051530F"/>
    <w:rsid w:val="00526A1C"/>
    <w:rsid w:val="00536B53"/>
    <w:rsid w:val="00541253"/>
    <w:rsid w:val="00541419"/>
    <w:rsid w:val="005466EC"/>
    <w:rsid w:val="00562D50"/>
    <w:rsid w:val="00566A56"/>
    <w:rsid w:val="00591600"/>
    <w:rsid w:val="005A0160"/>
    <w:rsid w:val="005C1A2A"/>
    <w:rsid w:val="005D0AF1"/>
    <w:rsid w:val="005E10F3"/>
    <w:rsid w:val="005F79B6"/>
    <w:rsid w:val="00607C01"/>
    <w:rsid w:val="00630AD9"/>
    <w:rsid w:val="00640803"/>
    <w:rsid w:val="00643C80"/>
    <w:rsid w:val="00650B47"/>
    <w:rsid w:val="006562E8"/>
    <w:rsid w:val="006614FB"/>
    <w:rsid w:val="006854B5"/>
    <w:rsid w:val="0069122C"/>
    <w:rsid w:val="00692CB7"/>
    <w:rsid w:val="006A015E"/>
    <w:rsid w:val="006A642C"/>
    <w:rsid w:val="006F6194"/>
    <w:rsid w:val="006F76F6"/>
    <w:rsid w:val="007110A9"/>
    <w:rsid w:val="007122AC"/>
    <w:rsid w:val="0072400C"/>
    <w:rsid w:val="0072672F"/>
    <w:rsid w:val="007322F8"/>
    <w:rsid w:val="00755510"/>
    <w:rsid w:val="00757ED9"/>
    <w:rsid w:val="00760B19"/>
    <w:rsid w:val="00785070"/>
    <w:rsid w:val="00786EAF"/>
    <w:rsid w:val="007940F8"/>
    <w:rsid w:val="007A04B2"/>
    <w:rsid w:val="007B2D36"/>
    <w:rsid w:val="007B54B3"/>
    <w:rsid w:val="007D2387"/>
    <w:rsid w:val="007D5EAE"/>
    <w:rsid w:val="007E234E"/>
    <w:rsid w:val="007F690B"/>
    <w:rsid w:val="008141F9"/>
    <w:rsid w:val="008178A9"/>
    <w:rsid w:val="00840AA9"/>
    <w:rsid w:val="00854D7E"/>
    <w:rsid w:val="00863B49"/>
    <w:rsid w:val="00865530"/>
    <w:rsid w:val="00874A70"/>
    <w:rsid w:val="008776BA"/>
    <w:rsid w:val="008A471B"/>
    <w:rsid w:val="008C245F"/>
    <w:rsid w:val="008C309B"/>
    <w:rsid w:val="008C3689"/>
    <w:rsid w:val="008D031E"/>
    <w:rsid w:val="008E02D9"/>
    <w:rsid w:val="008E4F69"/>
    <w:rsid w:val="008F1963"/>
    <w:rsid w:val="00916480"/>
    <w:rsid w:val="00916F4B"/>
    <w:rsid w:val="00925975"/>
    <w:rsid w:val="00932B64"/>
    <w:rsid w:val="009342AE"/>
    <w:rsid w:val="0098580D"/>
    <w:rsid w:val="00995F58"/>
    <w:rsid w:val="009B3E06"/>
    <w:rsid w:val="009B4C01"/>
    <w:rsid w:val="009C4AEC"/>
    <w:rsid w:val="009C7697"/>
    <w:rsid w:val="009D054A"/>
    <w:rsid w:val="009D0A7F"/>
    <w:rsid w:val="009E64D1"/>
    <w:rsid w:val="00A043D7"/>
    <w:rsid w:val="00A079DB"/>
    <w:rsid w:val="00A4261E"/>
    <w:rsid w:val="00A514D0"/>
    <w:rsid w:val="00A70F2B"/>
    <w:rsid w:val="00A74E24"/>
    <w:rsid w:val="00A84FE3"/>
    <w:rsid w:val="00AA05BA"/>
    <w:rsid w:val="00AA1C3E"/>
    <w:rsid w:val="00AA659B"/>
    <w:rsid w:val="00AB486D"/>
    <w:rsid w:val="00AC56BB"/>
    <w:rsid w:val="00AD0CF5"/>
    <w:rsid w:val="00AD0DDF"/>
    <w:rsid w:val="00AE6679"/>
    <w:rsid w:val="00AF47FD"/>
    <w:rsid w:val="00B048A2"/>
    <w:rsid w:val="00B1258B"/>
    <w:rsid w:val="00B215F9"/>
    <w:rsid w:val="00B27F4C"/>
    <w:rsid w:val="00B46504"/>
    <w:rsid w:val="00B476C9"/>
    <w:rsid w:val="00B501E0"/>
    <w:rsid w:val="00B62804"/>
    <w:rsid w:val="00B62B40"/>
    <w:rsid w:val="00B7322A"/>
    <w:rsid w:val="00B75964"/>
    <w:rsid w:val="00B765EE"/>
    <w:rsid w:val="00B7710E"/>
    <w:rsid w:val="00B87C48"/>
    <w:rsid w:val="00BA25D3"/>
    <w:rsid w:val="00BA574E"/>
    <w:rsid w:val="00BB00F7"/>
    <w:rsid w:val="00BC03BA"/>
    <w:rsid w:val="00BE161E"/>
    <w:rsid w:val="00BE2566"/>
    <w:rsid w:val="00BF2B4A"/>
    <w:rsid w:val="00BF5292"/>
    <w:rsid w:val="00BF6EA0"/>
    <w:rsid w:val="00BF7EFB"/>
    <w:rsid w:val="00C15052"/>
    <w:rsid w:val="00C25877"/>
    <w:rsid w:val="00C53916"/>
    <w:rsid w:val="00C66F94"/>
    <w:rsid w:val="00CC315E"/>
    <w:rsid w:val="00CD4F47"/>
    <w:rsid w:val="00CE649A"/>
    <w:rsid w:val="00D105A4"/>
    <w:rsid w:val="00D10696"/>
    <w:rsid w:val="00D172BB"/>
    <w:rsid w:val="00D301C0"/>
    <w:rsid w:val="00D35B3A"/>
    <w:rsid w:val="00D47BF0"/>
    <w:rsid w:val="00D57FCB"/>
    <w:rsid w:val="00D71D5B"/>
    <w:rsid w:val="00D73FF1"/>
    <w:rsid w:val="00D7640E"/>
    <w:rsid w:val="00D87EF8"/>
    <w:rsid w:val="00D91B24"/>
    <w:rsid w:val="00D954FD"/>
    <w:rsid w:val="00DA58F0"/>
    <w:rsid w:val="00DB14BE"/>
    <w:rsid w:val="00DC25BD"/>
    <w:rsid w:val="00DD0F59"/>
    <w:rsid w:val="00DE60F1"/>
    <w:rsid w:val="00DE7BEC"/>
    <w:rsid w:val="00DF46E0"/>
    <w:rsid w:val="00E00992"/>
    <w:rsid w:val="00E040C2"/>
    <w:rsid w:val="00E0545C"/>
    <w:rsid w:val="00E111FD"/>
    <w:rsid w:val="00E3351D"/>
    <w:rsid w:val="00E53DF6"/>
    <w:rsid w:val="00EA5661"/>
    <w:rsid w:val="00EB3B3E"/>
    <w:rsid w:val="00EC367C"/>
    <w:rsid w:val="00EE3702"/>
    <w:rsid w:val="00F03234"/>
    <w:rsid w:val="00F101C4"/>
    <w:rsid w:val="00F115D8"/>
    <w:rsid w:val="00F306C8"/>
    <w:rsid w:val="00F52AF3"/>
    <w:rsid w:val="00F54A23"/>
    <w:rsid w:val="00F61D6C"/>
    <w:rsid w:val="00F937CF"/>
    <w:rsid w:val="00F95A21"/>
    <w:rsid w:val="00F964F2"/>
    <w:rsid w:val="00FB5FD7"/>
    <w:rsid w:val="00FC3450"/>
    <w:rsid w:val="0A558DB6"/>
    <w:rsid w:val="0C605DFE"/>
    <w:rsid w:val="14F124F1"/>
    <w:rsid w:val="1C73B197"/>
    <w:rsid w:val="27C05DB8"/>
    <w:rsid w:val="35810046"/>
    <w:rsid w:val="37E0E9F3"/>
    <w:rsid w:val="3A24DDD1"/>
    <w:rsid w:val="4144D08B"/>
    <w:rsid w:val="694A1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4D72AA"/>
  <w15:chartTrackingRefBased/>
  <w15:docId w15:val="{04CEA9D6-ED92-4C83-AC49-56BDFCF5E0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1600"/>
    <w:pPr>
      <w:tabs>
        <w:tab w:val="left" w:pos="2552"/>
      </w:tabs>
      <w:spacing w:line="276" w:lineRule="auto"/>
      <w:ind w:left="2552" w:hanging="2552"/>
    </w:pPr>
    <w:rPr>
      <w:szCs w:val="22"/>
      <w:lang w:val="en-AU" w:eastAsia="en-AU"/>
    </w:rPr>
  </w:style>
  <w:style w:type="paragraph" w:styleId="Heading1">
    <w:name w:val="heading 1"/>
    <w:basedOn w:val="ListBullet"/>
    <w:next w:val="Normal"/>
    <w:link w:val="Heading1Char"/>
    <w:uiPriority w:val="9"/>
    <w:qFormat/>
    <w:rsid w:val="002768AC"/>
    <w:pPr>
      <w:numPr>
        <w:numId w:val="0"/>
      </w:numPr>
      <w:spacing w:line="276" w:lineRule="auto"/>
      <w:outlineLvl w:val="0"/>
    </w:pPr>
    <w:rPr>
      <w:b/>
      <w:bCs/>
      <w:sz w:val="76"/>
      <w:szCs w:val="76"/>
    </w:rPr>
  </w:style>
  <w:style w:type="paragraph" w:styleId="Heading2">
    <w:name w:val="heading 2"/>
    <w:basedOn w:val="ListBullet"/>
    <w:next w:val="Normal"/>
    <w:link w:val="Heading2Char"/>
    <w:uiPriority w:val="9"/>
    <w:unhideWhenUsed/>
    <w:qFormat/>
    <w:rsid w:val="002768AC"/>
    <w:pPr>
      <w:numPr>
        <w:numId w:val="0"/>
      </w:numPr>
      <w:spacing w:line="276" w:lineRule="auto"/>
      <w:outlineLvl w:val="1"/>
    </w:pPr>
    <w:rPr>
      <w:sz w:val="36"/>
      <w:szCs w:val="36"/>
    </w:rPr>
  </w:style>
  <w:style w:type="paragraph" w:styleId="Heading3">
    <w:name w:val="heading 3"/>
    <w:basedOn w:val="Normal"/>
    <w:next w:val="Normal"/>
    <w:link w:val="Heading3Char"/>
    <w:uiPriority w:val="9"/>
    <w:unhideWhenUsed/>
    <w:qFormat/>
    <w:rsid w:val="00337AF7"/>
    <w:pPr>
      <w:outlineLvl w:val="2"/>
    </w:pPr>
    <w:rPr>
      <w:sz w:val="24"/>
      <w:szCs w:val="24"/>
    </w:rPr>
  </w:style>
  <w:style w:type="paragraph" w:styleId="Heading4">
    <w:name w:val="heading 4"/>
    <w:basedOn w:val="ListBullet"/>
    <w:next w:val="Normal"/>
    <w:link w:val="Heading4Char"/>
    <w:uiPriority w:val="9"/>
    <w:unhideWhenUsed/>
    <w:rsid w:val="002768AC"/>
    <w:pPr>
      <w:numPr>
        <w:numId w:val="0"/>
      </w:numPr>
      <w:outlineLvl w:val="3"/>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25877"/>
    <w:pPr>
      <w:tabs>
        <w:tab w:val="clear" w:pos="2552"/>
        <w:tab w:val="center" w:pos="4680"/>
        <w:tab w:val="right" w:pos="9360"/>
      </w:tabs>
      <w:spacing w:after="200"/>
      <w:ind w:left="0" w:firstLine="0"/>
    </w:pPr>
    <w:rPr>
      <w:sz w:val="22"/>
      <w:lang w:eastAsia="en-US"/>
    </w:rPr>
  </w:style>
  <w:style w:type="character" w:styleId="HeaderChar" w:customStyle="1">
    <w:name w:val="Header Char"/>
    <w:basedOn w:val="DefaultParagraphFont"/>
    <w:link w:val="Header"/>
    <w:uiPriority w:val="99"/>
    <w:rsid w:val="00C25877"/>
  </w:style>
  <w:style w:type="paragraph" w:styleId="Footer">
    <w:name w:val="footer"/>
    <w:basedOn w:val="Normal"/>
    <w:link w:val="FooterChar"/>
    <w:uiPriority w:val="99"/>
    <w:unhideWhenUsed/>
    <w:rsid w:val="00C25877"/>
    <w:pPr>
      <w:tabs>
        <w:tab w:val="clear" w:pos="2552"/>
        <w:tab w:val="center" w:pos="4680"/>
        <w:tab w:val="right" w:pos="9360"/>
      </w:tabs>
      <w:spacing w:after="200"/>
      <w:ind w:left="0" w:firstLine="0"/>
    </w:pPr>
    <w:rPr>
      <w:sz w:val="22"/>
      <w:lang w:eastAsia="en-US"/>
    </w:rPr>
  </w:style>
  <w:style w:type="character" w:styleId="FooterChar" w:customStyle="1">
    <w:name w:val="Footer Char"/>
    <w:basedOn w:val="DefaultParagraphFont"/>
    <w:link w:val="Footer"/>
    <w:uiPriority w:val="99"/>
    <w:rsid w:val="00C25877"/>
  </w:style>
  <w:style w:type="paragraph" w:styleId="BalloonText">
    <w:name w:val="Balloon Text"/>
    <w:basedOn w:val="Normal"/>
    <w:link w:val="BalloonTextChar"/>
    <w:uiPriority w:val="99"/>
    <w:semiHidden/>
    <w:unhideWhenUsed/>
    <w:rsid w:val="009D0A7F"/>
    <w:pPr>
      <w:tabs>
        <w:tab w:val="clear" w:pos="2552"/>
      </w:tabs>
      <w:spacing w:after="200"/>
      <w:ind w:left="0" w:firstLine="0"/>
    </w:pPr>
    <w:rPr>
      <w:rFonts w:ascii="Times New Roman" w:hAnsi="Times New Roman"/>
      <w:sz w:val="18"/>
      <w:szCs w:val="18"/>
      <w:lang w:eastAsia="en-US"/>
    </w:rPr>
  </w:style>
  <w:style w:type="character" w:styleId="BalloonTextChar" w:customStyle="1">
    <w:name w:val="Balloon Text Char"/>
    <w:link w:val="BalloonText"/>
    <w:uiPriority w:val="99"/>
    <w:semiHidden/>
    <w:rsid w:val="009D0A7F"/>
    <w:rPr>
      <w:rFonts w:ascii="Times New Roman" w:hAnsi="Times New Roman" w:cs="Times New Roman"/>
      <w:sz w:val="18"/>
      <w:szCs w:val="18"/>
    </w:rPr>
  </w:style>
  <w:style w:type="paragraph" w:styleId="ListBullet">
    <w:name w:val="List Bullet"/>
    <w:basedOn w:val="BasicParagraph"/>
    <w:uiPriority w:val="99"/>
    <w:unhideWhenUsed/>
    <w:rsid w:val="002768AC"/>
    <w:pPr>
      <w:numPr>
        <w:numId w:val="4"/>
      </w:numPr>
    </w:pPr>
    <w:rPr>
      <w:rFonts w:ascii="Calibri" w:hAnsi="Calibri" w:cs="Calibri"/>
      <w:sz w:val="20"/>
      <w:szCs w:val="20"/>
    </w:rPr>
  </w:style>
  <w:style w:type="table" w:styleId="TableGrid">
    <w:name w:val="Table Grid"/>
    <w:basedOn w:val="TableNormal"/>
    <w:uiPriority w:val="39"/>
    <w:rsid w:val="003B2F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 w:customStyle="1">
    <w:name w:val="[Basic Paragraph]"/>
    <w:basedOn w:val="Normal"/>
    <w:uiPriority w:val="99"/>
    <w:rsid w:val="009D054A"/>
    <w:pPr>
      <w:tabs>
        <w:tab w:val="clear" w:pos="2552"/>
      </w:tabs>
      <w:autoSpaceDE w:val="0"/>
      <w:autoSpaceDN w:val="0"/>
      <w:adjustRightInd w:val="0"/>
      <w:spacing w:after="200" w:line="288" w:lineRule="auto"/>
      <w:ind w:left="0" w:firstLine="0"/>
      <w:textAlignment w:val="center"/>
    </w:pPr>
    <w:rPr>
      <w:rFonts w:ascii="Times" w:hAnsi="Times" w:cs="Times"/>
      <w:color w:val="000000"/>
      <w:sz w:val="22"/>
      <w:lang w:val="en-GB" w:eastAsia="en-GB"/>
    </w:rPr>
  </w:style>
  <w:style w:type="character" w:styleId="Heading1Char" w:customStyle="1">
    <w:name w:val="Heading 1 Char"/>
    <w:link w:val="Heading1"/>
    <w:uiPriority w:val="9"/>
    <w:rsid w:val="002768AC"/>
    <w:rPr>
      <w:b/>
      <w:bCs/>
      <w:sz w:val="76"/>
      <w:szCs w:val="76"/>
      <w:lang w:eastAsia="en-US"/>
    </w:rPr>
  </w:style>
  <w:style w:type="character" w:styleId="Heading2Char" w:customStyle="1">
    <w:name w:val="Heading 2 Char"/>
    <w:link w:val="Heading2"/>
    <w:uiPriority w:val="9"/>
    <w:rsid w:val="002768AC"/>
    <w:rPr>
      <w:sz w:val="36"/>
      <w:szCs w:val="36"/>
      <w:lang w:eastAsia="en-US"/>
    </w:rPr>
  </w:style>
  <w:style w:type="character" w:styleId="Heading3Char" w:customStyle="1">
    <w:name w:val="Heading 3 Char"/>
    <w:link w:val="Heading3"/>
    <w:uiPriority w:val="9"/>
    <w:rsid w:val="00337AF7"/>
    <w:rPr>
      <w:sz w:val="24"/>
      <w:szCs w:val="24"/>
      <w:lang w:val="en-AU" w:eastAsia="en-AU"/>
    </w:rPr>
  </w:style>
  <w:style w:type="character" w:styleId="Heading4Char" w:customStyle="1">
    <w:name w:val="Heading 4 Char"/>
    <w:link w:val="Heading4"/>
    <w:uiPriority w:val="9"/>
    <w:rsid w:val="002768AC"/>
    <w:rPr>
      <w:rFonts w:cs="Calibri"/>
      <w:b/>
      <w:bCs/>
      <w:color w:val="000000"/>
      <w:sz w:val="28"/>
      <w:szCs w:val="28"/>
      <w:lang w:val="en-GB"/>
    </w:rPr>
  </w:style>
  <w:style w:type="paragraph" w:styleId="NoSpacing">
    <w:name w:val="No Spacing"/>
    <w:uiPriority w:val="99"/>
    <w:qFormat/>
    <w:rsid w:val="007B54B3"/>
    <w:rPr>
      <w:sz w:val="22"/>
      <w:szCs w:val="22"/>
      <w:lang w:val="en-AU" w:eastAsia="en-US"/>
    </w:rPr>
  </w:style>
  <w:style w:type="character" w:styleId="Hyperlink">
    <w:name w:val="Hyperlink"/>
    <w:basedOn w:val="DefaultParagraphFont"/>
    <w:uiPriority w:val="99"/>
    <w:unhideWhenUsed/>
    <w:rsid w:val="007B54B3"/>
    <w:rPr>
      <w:color w:val="0000FF"/>
      <w:u w:val="single"/>
    </w:rPr>
  </w:style>
  <w:style w:type="paragraph" w:styleId="NoSpacing1" w:customStyle="1">
    <w:name w:val="No Spacing1"/>
    <w:basedOn w:val="Normal"/>
    <w:link w:val="NospacingChar"/>
    <w:qFormat/>
    <w:rsid w:val="00591600"/>
    <w:pPr>
      <w:tabs>
        <w:tab w:val="clear" w:pos="2552"/>
      </w:tabs>
      <w:ind w:left="0" w:firstLine="0"/>
    </w:pPr>
  </w:style>
  <w:style w:type="character" w:styleId="UnresolvedMention">
    <w:name w:val="Unresolved Mention"/>
    <w:basedOn w:val="DefaultParagraphFont"/>
    <w:uiPriority w:val="99"/>
    <w:semiHidden/>
    <w:unhideWhenUsed/>
    <w:rsid w:val="00591600"/>
    <w:rPr>
      <w:color w:val="605E5C"/>
      <w:shd w:val="clear" w:color="auto" w:fill="E1DFDD"/>
    </w:rPr>
  </w:style>
  <w:style w:type="character" w:styleId="NospacingChar" w:customStyle="1">
    <w:name w:val="No spacing Char"/>
    <w:basedOn w:val="DefaultParagraphFont"/>
    <w:link w:val="NoSpacing1"/>
    <w:rsid w:val="00591600"/>
    <w:rPr>
      <w:szCs w:val="22"/>
      <w:lang w:val="en-AU" w:eastAsia="en-AU"/>
    </w:rPr>
  </w:style>
  <w:style w:type="character" w:styleId="PlaceholderText">
    <w:name w:val="Placeholder Text"/>
    <w:basedOn w:val="DefaultParagraphFont"/>
    <w:uiPriority w:val="99"/>
    <w:semiHidden/>
    <w:rsid w:val="00FC3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emf"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webSettings" Target="webSettings.xml" Id="rId7" /><Relationship Type="http://schemas.openxmlformats.org/officeDocument/2006/relationships/image" Target="media/image2.emf"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emf"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image" Target="media/image5.emf" Id="rId15" /><Relationship Type="http://schemas.openxmlformats.org/officeDocument/2006/relationships/fontTable" Target="fontTable.xml" Id="rId23" /><Relationship Type="http://schemas.openxmlformats.org/officeDocument/2006/relationships/hyperlink" Target="http://www.speedgas.com.au" TargetMode="External"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emf" Id="rId14" /><Relationship Type="http://schemas.openxmlformats.org/officeDocument/2006/relationships/footer" Target="footer3.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ry\Desktop\information%20sheet%20template.dot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BBFA0212747D4C92E408278180A92C" ma:contentTypeVersion="7" ma:contentTypeDescription="Create a new document." ma:contentTypeScope="" ma:versionID="e8cc26ad8b133f17310bf425a34fb041">
  <xsd:schema xmlns:xsd="http://www.w3.org/2001/XMLSchema" xmlns:xs="http://www.w3.org/2001/XMLSchema" xmlns:p="http://schemas.microsoft.com/office/2006/metadata/properties" xmlns:ns2="ef5e8978-03cd-43ee-8a73-c9ba316afc6b" targetNamespace="http://schemas.microsoft.com/office/2006/metadata/properties" ma:root="true" ma:fieldsID="c51cea2e27018d7096ed79aeef636543" ns2:_="">
    <xsd:import namespace="ef5e8978-03cd-43ee-8a73-c9ba316afc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e8978-03cd-43ee-8a73-c9ba316af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B712B0-C7C9-4D76-8AB6-929417E7B071}">
  <ds:schemaRefs>
    <ds:schemaRef ds:uri="http://schemas.microsoft.com/sharepoint/v3/contenttype/forms"/>
  </ds:schemaRefs>
</ds:datastoreItem>
</file>

<file path=customXml/itemProps2.xml><?xml version="1.0" encoding="utf-8"?>
<ds:datastoreItem xmlns:ds="http://schemas.openxmlformats.org/officeDocument/2006/customXml" ds:itemID="{8308B43A-AFDC-4A7D-9438-493D852BF366}"/>
</file>

<file path=customXml/itemProps3.xml><?xml version="1.0" encoding="utf-8"?>
<ds:datastoreItem xmlns:ds="http://schemas.openxmlformats.org/officeDocument/2006/customXml" ds:itemID="{0345E710-C0E0-472F-A9CB-DE2D403EA07F}">
  <ds:schemaRefs>
    <ds:schemaRef ds:uri="http://purl.org/dc/dcmitype/"/>
    <ds:schemaRef ds:uri="http://schemas.microsoft.com/office/2006/metadata/properties"/>
    <ds:schemaRef ds:uri="http://purl.org/dc/terms/"/>
    <ds:schemaRef ds:uri="http://www.w3.org/XML/1998/namespace"/>
    <ds:schemaRef ds:uri="e462176b-b161-4abf-ad33-006f4d2707c8"/>
    <ds:schemaRef ds:uri="http://schemas.microsoft.com/office/2006/documentManagement/types"/>
    <ds:schemaRef ds:uri="http://schemas.microsoft.com/office/infopath/2007/PartnerControls"/>
    <ds:schemaRef ds:uri="http://schemas.openxmlformats.org/package/2006/metadata/core-properties"/>
    <ds:schemaRef ds:uri="d4b0f3b2-3b5d-4644-932f-96856d8a174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information sheet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Hill</dc:creator>
  <cp:keywords/>
  <dc:description/>
  <cp:lastModifiedBy>Simon Sanders</cp:lastModifiedBy>
  <cp:revision>6</cp:revision>
  <cp:lastPrinted>2020-05-08T01:29:00Z</cp:lastPrinted>
  <dcterms:created xsi:type="dcterms:W3CDTF">2020-10-07T21:23:00Z</dcterms:created>
  <dcterms:modified xsi:type="dcterms:W3CDTF">2025-09-11T04:10:13Z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0x0101004FBBFA0212747D4C92E408278180A92C</vt:lpwstr>
  </property>
  <property fmtid="{D5CDD505-2E9C-101B-9397-08002B2CF9AE}" pid="3" name="MediaServiceImageTags">
    <vt:lpwstr/>
  </property>
  <property fmtid="{D5CDD505-2E9C-101B-9397-08002B2CF9AE}" pid="4" name="Branch">
    <vt:lpwstr>Company</vt:lpwstr>
  </property>
</Properties>
</file>